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رقم الحديث: 352</w:t>
        <w:br/>
      </w:r>
      <w:r>
        <w:rPr>
          <w:rtl w:val="1"/>
        </w:rPr>
        <w:t xml:space="preserve"> أخبرني محمد بن هارون بن المجدر، حدثنا محمود بن غيلان، ثنا أبو داود الطيالسي، ثنا حماد بن سلمة، عن ثابت، عن أنس بن مالك، رضي الله عنه</w:t>
        <w:br/>
      </w:r>
      <w:r>
        <w:rPr>
          <w:color w:val="FF0000"/>
          <w:rtl w:val="1"/>
        </w:rPr>
        <w:t xml:space="preserve">أن رسول الله ﷺ قال: «اللهم لا سَهلَ إلَّا ما جَعلتَه سَهلًا، وأَنتَ ‌تَجعلُ ‌الحَزْن إذا شئتَ سَهلًا».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