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المصدر غير محدد — رقم الحديث: 10418</w:t>
        <w:br/>
      </w:r>
      <w:r>
        <w:rPr>
          <w:rtl w:val="1"/>
        </w:rPr>
        <w:t xml:space="preserve"> أخبرنا عبد الرحمن بن إبراهيم، عن سهل بن هاشم، قال: حدثنا الثوري، عن ثور بن يزيد، عن خالد بن معدان، عن ثوبان،</w:t>
        <w:br/>
      </w:r>
      <w:r>
        <w:rPr>
          <w:color w:val="FF0000"/>
          <w:rtl w:val="1"/>
        </w:rPr>
        <w:t xml:space="preserve">أن النبي ﷺ كان إذا – يعني - ‌راعَه شَيء، قال: «الله الله رَبِّي، لا شَريك له». </w:t>
      </w:r>
    </w:p>
    <w:p>
      <w:pPr>
        <w:bidi w:val="1"/>
        <w:jc w:val="start"/>
      </w:pPr>
      <w:r>
        <w:rPr>
          <w:rtl w:val="1"/>
        </w:rPr>
        <w:t>درجة الحديث: إسناده حسن</w:t>
      </w:r>
    </w:p>
    <w:p>
      <w:pPr>
        <w:bidi w:val="1"/>
        <w:jc w:val="start"/>
      </w:pPr>
      <w:r>
        <w:rPr>
          <w:rtl w:val="1"/>
        </w:rPr>
        <w:t>الشرح: الدلالة: الأذكار والأدعية للكرب والهم والغم والأرق - الأذكار والأدعية للأحوال العارضة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