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2553</w:t>
        <w:br/>
      </w:r>
      <w:r>
        <w:rPr>
          <w:rtl w:val="1"/>
        </w:rPr>
        <w:t xml:space="preserve"> أخبرنا أبو بكر بن إسحاق الفقيه، أخبرنا أبو المثنَّى، أخبرنا مُسدَّد. وأخبرنا أحمد بن جعفر القَطِيعي، أخبرنا عبد الله بن أحمد بن حنبل، حدثني أبي؛ قالا: حدثنا إسماعيل -وهو ابن عُلَيَّة- عن أيوب وهشام وابن عَوْن، عن محمد، عن أبي العَجْفاء السُّلَمي، قال: سمعتُ عمر بن الخطّاب</w:t>
        <w:br/>
      </w:r>
      <w:r>
        <w:rPr>
          <w:color w:val="FF0000"/>
          <w:rtl w:val="1"/>
        </w:rPr>
        <w:t xml:space="preserve">يقول: وأخرى تقُولُونها لمن قُتِل في مَغازِيكُم أو مات: قُتِل فلانٌ وهو شهيد، أو مات فلان شهيدًا، ولعله أن يكونَ أَوْقَرَ عَجُزَ دابتِه -أو قال: راحلته- ذهبًا أو وَرِقًا يلتمس التجارة، فلا تقولوا ذاكُم، ولكن قولوا كما قال النبيُّ ﷺ:  </w:t>
      </w:r>
      <w:r>
        <w:rPr>
          <w:color w:val="FF0000"/>
          <w:rtl w:val="1"/>
        </w:rPr>
        <w:t xml:space="preserve">«‌مَن ‌قُتِل ‌في ‌سبيلِ الله أو ماتَ، فهو في الجنّة». </w:t>
      </w:r>
      <w:r>
        <w:rPr>
          <w:color w:val="000000"/>
          <w:rtl w:val="1"/>
        </w:rPr>
        <w:t xml:space="preserve">هذا حديث كبيرٌ صحيح، ولم يُخرجاه ولا واحدٌ منهما، لقول سلمة بن علقمة عن ابن سِيرين أنه قال: نُبِّئْتُ عن أبي العَجْفاء، وأنا ذاكرٌ بمشيئة الله في كتاب النكاح ما يُستدل به على صحته.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من خرج غازيا فمات دون قتال - فضل الجهاد وثواب المجاهدين.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