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4675</w:t>
        <w:br/>
      </w:r>
      <w:r>
        <w:rPr>
          <w:rtl w:val="1"/>
        </w:rPr>
        <w:t xml:space="preserve"> أخبرنا محمد بن الحسن بن قتيبة، حدثنا ابن أبي السري، حدثنا عبد الرزاق، وأخبرنا معمر، عن الزهري، عن أبي سلمة عن أبي هريرة،</w:t>
        <w:br/>
      </w:r>
      <w:r>
        <w:rPr>
          <w:color w:val="FF0000"/>
          <w:rtl w:val="1"/>
        </w:rPr>
        <w:t xml:space="preserve">قال: قال رسول الله ﷺ: «مَثَلُ المُنفِق على الخَيل، ‌كالمُتكَفِّف بالصَّدَقَة».  </w:t>
      </w:r>
      <w:r>
        <w:rPr>
          <w:color w:val="000000"/>
          <w:rtl w:val="1"/>
        </w:rPr>
        <w:t xml:space="preserve">فقلنا لمعمر: ما ‌المتكفف بالصدقة قال: الذي يعطى بكفيه.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