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2511</w:t>
        <w:br/>
      </w:r>
      <w:r>
        <w:rPr>
          <w:rtl w:val="1"/>
        </w:rPr>
        <w:t xml:space="preserve"> أخبرني أبو أحمد الحسين بن علي التَّميمي، حدثنا أحمد بن محمد بن الحسين، حدثنا عمرو بن زرارة، حدثنا زياد بن عبد الله، عن محمد بن إسحاق، عن ثَور ابن يزيد، عن عكرمة، عن ابن عبَّاس</w:t>
        <w:br/>
      </w:r>
      <w:r>
        <w:rPr>
          <w:color w:val="000000"/>
          <w:rtl w:val="1"/>
        </w:rPr>
        <w:t xml:space="preserve">قال: مَشى معهم رسولُ الله ﷺ إلى بَقيع الغَرْقَد حين وجَّهَهم، ثم قال: «‌انطَلِقوا على اسمِ الله، اللهمَّ أَعِنْهُم». </w:t>
      </w:r>
    </w:p>
    <w:p>
      <w:pPr>
        <w:bidi w:val="1"/>
        <w:jc w:val="start"/>
      </w:pPr>
      <w:r>
        <w:rPr>
          <w:rtl w:val="1"/>
        </w:rPr>
        <w:t>درجة الحديث: إسناده حسن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