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البزار — رقم الحديث: 2927</w:t>
        <w:br/>
      </w:r>
      <w:r>
        <w:rPr>
          <w:rtl w:val="1"/>
        </w:rPr>
        <w:t xml:space="preserve"> حدثنا محمد بن سعيد بن يزيد بن إبراهيم التستري، قال: أخبرنا يعقوب بن إسحاق الحضرمي، قال: أخبرنا يزيد بن عطاء، قال: أخبرنا أبو إسحاق، عن صلة، عن حذيفة رضي الله عنه، </w:t>
        <w:br/>
      </w:r>
      <w:r>
        <w:rPr>
          <w:color w:val="000000"/>
          <w:rtl w:val="1"/>
        </w:rPr>
        <w:t xml:space="preserve"> </w:t>
      </w:r>
      <w:r>
        <w:rPr>
          <w:color w:val="000000"/>
          <w:rtl w:val="1"/>
        </w:rPr>
        <w:t xml:space="preserve">عن النبي ﷺ قال: «‌الإسلامُ ‌ثَمانيةُ ‌أَسهم الإسلامُ سَهم، والصلاةُ سَهمٌ، والزكاةُ سَهمٌ، وحج البيتِ سَهم، والصيامُ سَهم،  </w:t>
      </w:r>
      <w:r>
        <w:rPr>
          <w:color w:val="000000"/>
          <w:rtl w:val="1"/>
        </w:rPr>
        <w:t xml:space="preserve">والأَمرُ بالمَعروف سهم، والنَّهي عن المَنكَر سَهم،  </w:t>
      </w:r>
      <w:r>
        <w:rPr>
          <w:color w:val="000000"/>
          <w:rtl w:val="1"/>
        </w:rPr>
        <w:t xml:space="preserve">والجهادُ في سَبيل اللهِ سَهم،  </w:t>
      </w:r>
      <w:r>
        <w:rPr>
          <w:color w:val="000000"/>
          <w:rtl w:val="1"/>
        </w:rPr>
        <w:t xml:space="preserve">وقد خابَ مَن لا سَهم له».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