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1625 — ج: 2 — ص: 447</w:t>
        <w:br/>
      </w:r>
      <w:r>
        <w:rPr>
          <w:rtl w:val="1"/>
        </w:rPr>
        <w:t xml:space="preserve"> حدثني يحيى، عن مالك، عن ابن شهاب، عن ابن لكعب بن مالك قال: حسبت أنه قال: عبد الرحمن بن كعب</w:t>
        <w:br/>
      </w:r>
      <w:r>
        <w:rPr>
          <w:color w:val="FF0000"/>
          <w:rtl w:val="1"/>
        </w:rPr>
        <w:t xml:space="preserve">أنه قال: نَهى رسولُ الله ﷺ الذين قَتَلُوا ابن أَبي الحُقَيق عن قَتلِ النِّساء والوِلدان.  </w:t>
      </w:r>
      <w:r>
        <w:rPr>
          <w:color w:val="FF0000"/>
          <w:rtl w:val="1"/>
        </w:rPr>
        <w:t xml:space="preserve">قال: فكان رَجلٌ مِنهم يَقُول: بَرحت بنا امرأةُ ابنِ أَبي الحُقَيق بالصياح. فأَرفعُ السيفَ عَلَيها، ثم أذكرُ نَهيَ رَسول الله ﷺ فأَكفّ. ولولا ذٰلك استَرحنا مِنها.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 لكنه مرسل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