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10 — ص: 38</w:t>
        <w:br/>
      </w:r>
      <w:r>
        <w:rPr>
          <w:rtl w:val="1"/>
        </w:rPr>
        <w:t xml:space="preserve"> أخبرنا محمد بن عمر ، حدثني مالك بن أبي الرجال ، عن أبيه ، عن أمه عمرة بنت عبد الرحمن</w:t>
        <w:br/>
      </w:r>
      <w:r>
        <w:rPr>
          <w:color w:val="000000"/>
          <w:rtl w:val="1"/>
        </w:rPr>
        <w:t xml:space="preserve">قالت :  </w:t>
      </w:r>
      <w:r>
        <w:rPr>
          <w:color w:val="FF0000"/>
          <w:rtl w:val="1"/>
        </w:rPr>
        <w:t xml:space="preserve">غسَلَها نِساءٌ من الأنصار فيهِن أُمُّ عَطيّة،  </w:t>
      </w:r>
      <w:r>
        <w:rPr>
          <w:color w:val="FF0000"/>
          <w:rtl w:val="1"/>
        </w:rPr>
        <w:t xml:space="preserve">ونزَلَ في حُفرتَها أَبو طَلحة. </w:t>
      </w:r>
    </w:p>
    <w:p>
      <w:pPr>
        <w:bidi w:val="1"/>
        <w:jc w:val="start"/>
      </w:pPr>
      <w:r>
        <w:rPr>
          <w:rtl w:val="1"/>
        </w:rPr>
        <w:t>الشرح: الدلالة: وفاة أم كلثوم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