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3 — ص: 493</w:t>
        <w:br/>
      </w:r>
      <w:r>
        <w:rPr>
          <w:rtl w:val="1"/>
        </w:rPr>
        <w:t xml:space="preserve"> أخبرنا محمد بن عمر، قال: أخبرنا يحيى بن عبد العزيز، عن بشير بن محمد بن عبد الله بن زيد</w:t>
        <w:br/>
      </w:r>
      <w:r>
        <w:rPr>
          <w:color w:val="000000"/>
          <w:rtl w:val="1"/>
        </w:rPr>
        <w:t xml:space="preserve">قال :  </w:t>
      </w:r>
      <w:r>
        <w:rPr>
          <w:color w:val="FF0000"/>
          <w:rtl w:val="1"/>
        </w:rPr>
        <w:t xml:space="preserve">بعَثَ رسولُ الله ﷺ بَشِيرَ بن سعدٍ في سرِيَّةٍ في ثلاثِ مِئةٍ إلى يُمْنٍ وجَبَار بينَ فَدَك ووادي القُرى،  </w:t>
      </w:r>
      <w:r>
        <w:rPr>
          <w:color w:val="FF0000"/>
          <w:rtl w:val="1"/>
        </w:rPr>
        <w:t xml:space="preserve">وكان بها ناسٌ من غَطَفان قد تجمَّعوا مع عُيينةَ بنِ حِصْنٍ الفَزَاريِّ،  </w:t>
      </w:r>
      <w:r>
        <w:rPr>
          <w:color w:val="FF0000"/>
          <w:rtl w:val="1"/>
        </w:rPr>
        <w:t xml:space="preserve">فلَقِيَهم بَشِير ففَضَّ جَمْعَهم وظَفِرَ بهم، وقَتَلَ وسَبى وغَنِم ، وهرَبَ عُيينةُ وأَصحابُه في كلِّ وجهٍ. </w:t>
      </w:r>
    </w:p>
    <w:p>
      <w:pPr>
        <w:bidi w:val="1"/>
        <w:jc w:val="start"/>
      </w:pPr>
      <w:r>
        <w:rPr>
          <w:rtl w:val="1"/>
        </w:rPr>
        <w:t>الشرح: الدلالة: غزوة ذي أمر (غطفان) - أحداث السنة الثالثة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