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9689 — ج: 17 — ص: 126</w:t>
        <w:br/>
      </w:r>
      <w:r>
        <w:rPr>
          <w:rtl w:val="1"/>
        </w:rPr>
        <w:t xml:space="preserve"> حدثنا إسحاق بن سليمان البغدادي، حدثنا بيان بن حمران، حدثنا المفضل بن فضالة أخو مبارك بن فضالة، عن ليث، عن أبي رزين، عن أبي هريرة، رضي الله عنه، قال: قال رسول الله ﷺ</w:t>
        <w:br/>
      </w:r>
      <w:r>
        <w:rPr>
          <w:color w:val="FF0000"/>
          <w:rtl w:val="1"/>
        </w:rPr>
        <w:t xml:space="preserve">«مَن كَفَلَ يَتيمًا له، قَرابةً أَو لا قَرابةَ له، فأَنا وهو في الجَنّة كهاتَين، وضَمّ أُصبُعَيه،  </w:t>
      </w:r>
      <w:r>
        <w:rPr>
          <w:color w:val="FF0000"/>
          <w:rtl w:val="1"/>
        </w:rPr>
        <w:t xml:space="preserve">ومَن سَعَى على ثلاثِ بناتٍ فهُو في الجَنّة، وكان له كأجرِ مُجاهِدٍ في سَبيلِ الله، عزَّ وجلَّ، صائمًا قائمًا». </w:t>
      </w:r>
      <w:r>
        <w:rPr>
          <w:color w:val="000000"/>
          <w:rtl w:val="1"/>
        </w:rPr>
        <w:t xml:space="preserve">وهذا الحديثُ لا نَعلمُه يُروى عن أَبي هُريرةَ، رضي الله عنه، إلّا بهذا الإسناد،  </w:t>
      </w:r>
      <w:r>
        <w:rPr>
          <w:color w:val="000000"/>
          <w:rtl w:val="1"/>
        </w:rPr>
        <w:t xml:space="preserve">والمُفضَّل بنُ فَضالةَ بَصْريٌّ مشهور، وهم إخوةٌ: مباركُ بنُ فَضَالةَ، والمُفضَّل بنُ فَضَالةَ، وعُبيدُ الرحمن بنُ فَضَالة.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النفقة على الأولاد - النفقة على الأقارب</w:t>
      </w:r>
    </w:p>
    <w:p>
      <w:pPr>
        <w:bidi w:val="1"/>
        <w:jc w:val="start"/>
      </w:pPr>
      <w:r>
        <w:rPr>
          <w:rtl w:val="1"/>
        </w:rPr>
        <w:t>الشرح: الدلالة: النفقة على الأرحام والأخوال والخالات - النفقة على الأقارب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