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الحامل المتوفى عنها زوجها تضع-كتاب الطلاق واللعان-سنن الترمذي — رقم الحديث: 1193 — الرقم الفرعي: 2</w:t>
        <w:br/>
      </w:r>
      <w:r>
        <w:rPr>
          <w:rtl w:val="1"/>
        </w:rPr>
        <w:t xml:space="preserve"> حدثنا أحمد بن منيع, قال: حدثنا الحسن بن موسى, قال: حدثنا شيبان, عن منصور</w:t>
        <w:br/>
      </w:r>
      <w:r>
        <w:rPr>
          <w:color w:val="FF0000"/>
          <w:rtl w:val="1"/>
        </w:rPr>
        <w:t xml:space="preserve">نحوه. </w:t>
      </w:r>
      <w:r>
        <w:rPr>
          <w:color w:val="000000"/>
          <w:rtl w:val="1"/>
        </w:rPr>
        <w:t xml:space="preserve">وفي البابِ عن أُمِّ سَلَمة. </w:t>
      </w:r>
      <w:r>
        <w:rPr>
          <w:color w:val="000000"/>
          <w:rtl w:val="1"/>
        </w:rPr>
        <w:t xml:space="preserve">حديثُ أَبي السَّنابلِ حديثٌ مشهورٌ من هذا الوجه،  </w:t>
      </w:r>
      <w:r>
        <w:rPr>
          <w:color w:val="000000"/>
          <w:rtl w:val="1"/>
        </w:rPr>
        <w:t xml:space="preserve">ولا نَعرفُ للأَسوَدِ سماعًا من أَبي السَّنابل.  </w:t>
      </w:r>
      <w:r>
        <w:rPr>
          <w:color w:val="000000"/>
          <w:rtl w:val="1"/>
        </w:rPr>
        <w:t xml:space="preserve">وسَمعتُ محمَّدًا يقول: لا أَعرفُ أنَّ أبا السَّنابلِ عاشَ بعدَ النّبيِّ ﷺ. </w:t>
      </w:r>
      <w:r>
        <w:rPr>
          <w:color w:val="FF0000"/>
          <w:rtl w:val="1"/>
        </w:rPr>
        <w:t xml:space="preserve">والعملُ على هذا الحديثِ عند أَكثرِ أَهل العِلمِ من أَصحاب النّبيِّ ﷺ وغيرِهم؛ أنَّ الحاملَ المُتوفَّى عنها زوجُها إذا وَضَعَتْ فقد حَلَّ لها التَّزويجُ وإن لم تكن انقَضَتْ عدَّتُها. </w:t>
      </w:r>
      <w:r>
        <w:rPr>
          <w:color w:val="FF0000"/>
          <w:rtl w:val="1"/>
        </w:rPr>
        <w:t xml:space="preserve">وهو قولُ سفيانَ الثوريِّ، والشَّافعيِّ، وأحمدَ، وإسحاق. </w:t>
      </w:r>
      <w:r>
        <w:rPr>
          <w:color w:val="FF0000"/>
          <w:rtl w:val="1"/>
        </w:rPr>
        <w:t xml:space="preserve">وقال بعضُ أهل العِلم من أصحاب النّبيِّ ﷺ وغيرِهم: تَعتدُّ آخِرَ الأَجَلَين. </w:t>
      </w:r>
      <w:r>
        <w:rPr>
          <w:color w:val="FF0000"/>
          <w:rtl w:val="1"/>
        </w:rPr>
        <w:t xml:space="preserve">والقولُ الأوّلُ أَصحّ. </w:t>
      </w:r>
    </w:p>
    <w:p>
      <w:pPr>
        <w:bidi w:val="1"/>
        <w:jc w:val="start"/>
      </w:pPr>
      <w:r>
        <w:rPr>
          <w:rtl w:val="1"/>
        </w:rPr>
        <w:t>درجة الحديث: صحيح لغيره</w:t>
      </w:r>
    </w:p>
    <w:p>
      <w:pPr>
        <w:bidi w:val="1"/>
        <w:jc w:val="start"/>
      </w:pPr>
      <w:r>
        <w:rPr>
          <w:rtl w:val="1"/>
        </w:rPr>
        <w:t>الشرح: الدلالة: عدة الحامل - حساب العدة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