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3834 — ج: 4 — ص: 592</w:t>
        <w:br/>
      </w:r>
      <w:r>
        <w:rPr>
          <w:rtl w:val="1"/>
        </w:rPr>
        <w:t xml:space="preserve"> حدَّثَناه أبو عبد الله محمد بن يعقوب الحافظ، حدثنا علي بن الحسن الهِلالي، حدثنا أبو النُّعمان محمد بن الفَضْل، حدثنا حمّاد بن سَلَمة، عن هشام بن عُروة، عن أبيه، عن عائشة:</w:t>
        <w:br/>
      </w:r>
      <w:r>
        <w:rPr>
          <w:color w:val="FF0000"/>
          <w:rtl w:val="1"/>
        </w:rPr>
        <w:t xml:space="preserve">أنَّ جميلةَ كانت امرأةَ أَوْسِ بنِ الصَّامت،  </w:t>
      </w:r>
      <w:r>
        <w:rPr>
          <w:color w:val="FF0000"/>
          <w:rtl w:val="1"/>
        </w:rPr>
        <w:t xml:space="preserve">وكان أَوسٌ امرَأً به لَمَمٌ، فإذا اشتدَّ به لمَمُه ظاهَرَ من امرأتِه،  </w:t>
      </w:r>
      <w:r>
        <w:rPr>
          <w:color w:val="FF0000"/>
          <w:rtl w:val="1"/>
        </w:rPr>
        <w:t xml:space="preserve">فأَنزل اللهُ فيه كفَّارةَ الظِّهار. </w:t>
      </w:r>
      <w:r>
        <w:rPr>
          <w:color w:val="000000"/>
          <w:rtl w:val="1"/>
        </w:rPr>
        <w:t xml:space="preserve">هذا حديثٌ صحيحٌ على شرط مسلم، ولم يُخرجاه. </w:t>
      </w:r>
    </w:p>
    <w:p>
      <w:pPr>
        <w:bidi w:val="1"/>
        <w:jc w:val="start"/>
      </w:pPr>
      <w:r>
        <w:rPr>
          <w:rtl w:val="1"/>
        </w:rPr>
        <w:t>درجة الحديث: إسناده صحيح</w:t>
      </w:r>
    </w:p>
    <w:p>
      <w:pPr>
        <w:bidi w:val="1"/>
        <w:jc w:val="start"/>
      </w:pPr>
      <w:r>
        <w:rPr>
          <w:rtl w:val="1"/>
        </w:rPr>
        <w:t>الشرح: الدلالة: الأحاديث الواردة في الظهار - الظهار وأحكامه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