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4493 — ج: 10 — ص: 345</w:t>
        <w:br/>
      </w:r>
      <w:r>
        <w:rPr>
          <w:rtl w:val="1"/>
        </w:rPr>
        <w:t xml:space="preserve"> أخبرناه الحسن، في عقبه قال: حدثنا إسحاق، قال: أخبرنا معاذ بن هشام، قال: حدثني أبي، عن قتادة، عن الحسن، أن نبي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 اللهَ سائلٌ كُلَّ راعٍ عمّا استَرعاه: أَحَفِظَ أَم ضَيَّع، حَتّى يَسأَلَ الرجلَ عن أَهلِ بَيتِه».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