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1851 — ج: 2 — ص: 237</w:t>
        <w:br/>
      </w:r>
      <w:r>
        <w:rPr>
          <w:rtl w:val="1"/>
        </w:rPr>
        <w:t xml:space="preserve"> حدثنا أحمد بن القاسم البرتي ببغداد، قال: حدثنا محمد بن عباد المكي، قال: حدثنا أبو سعيد مولى بني هاشم، عن أبي خلدة، عن ميمون الكردي،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سمِعتُ النّبيَّ ﷺ لا مَرّةً ولا مرَّتينِ ولا ثلاثة، حتى بَلَغَ عَشْرَ مِرار:  </w:t>
      </w:r>
      <w:r>
        <w:rPr>
          <w:color w:val="FF0000"/>
          <w:rtl w:val="1"/>
        </w:rPr>
        <w:t xml:space="preserve">«أيُّما رجلٍ تزوَّجَ امرأةً بما قلَّ مِن المَهرِ أَو كثُرَ، ليس في نفْسِه أن يؤدِّي إليها حقَّها، خدَعَها، فماتَ ولم يؤدِّ إليها حقَّها، لقِيَ اللهَ يومَ القِيامةِ وهو زانٍ،  </w:t>
      </w:r>
      <w:r>
        <w:rPr>
          <w:color w:val="000000"/>
          <w:rtl w:val="1"/>
        </w:rPr>
        <w:t xml:space="preserve">وأيُّما رجلٍ استَدانَ دَينًا لا يُريدُ أن يُؤدِّيَ إلى صاحبِه حقَّه، خَدَعَه حتى أَخذَ مالَه، فماتَ ولم يُؤدِّه، لقِيَ اللهَ وهو سارِق». </w:t>
      </w:r>
      <w:r>
        <w:rPr>
          <w:color w:val="000000"/>
          <w:rtl w:val="1"/>
        </w:rPr>
        <w:t xml:space="preserve">لا يُروَى هذا الحديثُ عن أَبي مَيمونَ الكُرديِّ إلّا بهذا الإسناد، تفرَّد به أَبو سعيدٍ مولى بني هاشم.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