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5355 — ج: 12 — ص: 178</w:t>
        <w:br/>
      </w:r>
      <w:r>
        <w:rPr>
          <w:rtl w:val="1"/>
        </w:rPr>
        <w:t xml:space="preserve"> أخبرنا عمر بن سعيد بن سنان، والحسين بن عبد الله القطان وعدة، قالوا: حدثنا هشام بن عمار، قال: حدثنا الوليد بن مسلم، قال: حدثنا زهير من محمد، عن محمد بن المنكدر، عن جابر بن عبد الله، قال: قال رسول الله ﷺ:</w:t>
        <w:br/>
      </w:r>
      <w:r>
        <w:rPr>
          <w:color w:val="000000"/>
          <w:rtl w:val="1"/>
        </w:rPr>
        <w:t xml:space="preserve">«ثلاثةٌ لا يَقبلُ اللهُ لهم صلاةً، ولا يَرفعُ لهم إلى السَّماءِ حَسَنةً:  </w:t>
      </w:r>
      <w:r>
        <w:rPr>
          <w:color w:val="000000"/>
          <w:rtl w:val="1"/>
        </w:rPr>
        <w:t xml:space="preserve">العَبدُ الآبِقُ حتّى يَرجعَ إلى مَوَالِيه فيَضَعَ يَدَه في أَيدِيهم،  </w:t>
      </w:r>
      <w:r>
        <w:rPr>
          <w:color w:val="FF0000"/>
          <w:rtl w:val="1"/>
        </w:rPr>
        <w:t xml:space="preserve">والمرأةُ الساخِطُ علَيها زَوجُها حتّى يَرضَى،  </w:t>
      </w:r>
      <w:r>
        <w:rPr>
          <w:color w:val="000000"/>
          <w:rtl w:val="1"/>
        </w:rPr>
        <w:t xml:space="preserve">والسَّكرانُ حتّى يَصحُوَ». 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