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5365 — ج: 5 — ص: 176</w:t>
        <w:br/>
      </w:r>
      <w:r>
        <w:rPr>
          <w:rtl w:val="1"/>
        </w:rPr>
        <w:t xml:space="preserve"> أخبرنا أحمد بن عثمان بن حكيم الكوفي، قال: حدثنا جعفر بن عون، قال: حدثني ربيعة بن عثمان، عن محمد بن يحيى بن حبان، عن نهار العبدي - وهو مدني لا بأس به -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رجلٌ بابنةٍ له إلى النّبيِّ ﷺ، فقال: هذه ابنتي أَبَتْ أَن تزوَّج، فقال: «أَطيعِي أَباكِ» - كلُّ ذلك تُردِّدُ عليه مقالتَها،  </w:t>
      </w:r>
      <w:r>
        <w:rPr>
          <w:color w:val="000000"/>
          <w:rtl w:val="1"/>
        </w:rPr>
        <w:t xml:space="preserve">فقالت: والذي بعثَكَ بالحقِّ لا أَتزوَّجُ حتى تُخبِرَني ما حقُّ الزَّوجِ على زَوجتِه،  </w:t>
      </w:r>
      <w:r>
        <w:rPr>
          <w:color w:val="FF0000"/>
          <w:rtl w:val="1"/>
        </w:rPr>
        <w:t xml:space="preserve">فقال: «حقُّ الزَّوجِ على زَوجتِه: لو كانت به قُرْحةٌ فلَحِسَتْها ما أدَّتْ حقَّه»،  </w:t>
      </w:r>
      <w:r>
        <w:rPr>
          <w:color w:val="000000"/>
          <w:rtl w:val="1"/>
        </w:rPr>
        <w:t xml:space="preserve">فقالت: والذي بعَثَكَ بالحقِّ لا أَتزوَّجُ أَبدًا،  </w:t>
      </w:r>
      <w:r>
        <w:rPr>
          <w:color w:val="000000"/>
          <w:rtl w:val="1"/>
        </w:rPr>
        <w:t xml:space="preserve">فقال: «لا تُنكِحوهُنَّ إلا بإذنِهنَّ».  </w:t>
      </w:r>
      <w:r>
        <w:rPr>
          <w:color w:val="000000"/>
          <w:rtl w:val="1"/>
        </w:rPr>
        <w:t xml:space="preserve">قال أبو عبد الرَّحمن: أَبو هارونَ العَبْديُّ متروك الحديث، واسمُه عُمارةَ بنَ جُوَين،  </w:t>
      </w:r>
      <w:r>
        <w:rPr>
          <w:color w:val="000000"/>
          <w:rtl w:val="1"/>
        </w:rPr>
        <w:t xml:space="preserve">وأَبو هارونَ الغَنَويُّ لا بأسَ به، واسمُه إبراهيم بن العلاء،  </w:t>
      </w:r>
      <w:r>
        <w:rPr>
          <w:color w:val="000000"/>
          <w:rtl w:val="1"/>
        </w:rPr>
        <w:t xml:space="preserve">وكلاهما مِن أَهلِ البَصرة.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