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9103 — ج: 8 — ص: 254</w:t>
        <w:br/>
      </w:r>
      <w:r>
        <w:rPr>
          <w:rtl w:val="1"/>
        </w:rPr>
        <w:t xml:space="preserve"> أخبرنا محمود بن غيلان، قال: حدثنا أبو أحمد، قال: حدثنا مسعر، عن أبي عتبة،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سألتُ النبيَّ ﷺ: أيُّ الناسِ أَعظَمُ حَقًّا على المرأة؟ قال: «زَوجُها».  </w:t>
      </w:r>
      <w:r>
        <w:rPr>
          <w:color w:val="000000"/>
          <w:rtl w:val="1"/>
        </w:rPr>
        <w:t xml:space="preserve">قلتُ: فأيُّ الناسِ أَعظَمُ حَقَّا على الرجُلِ؟ قال: «أُمُّه».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