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718 — ج: 16 — ص: 415</w:t>
        <w:br/>
      </w:r>
      <w:r>
        <w:rPr>
          <w:rtl w:val="1"/>
        </w:rPr>
        <w:t xml:space="preserve"> حدثنا أحمد قال: حدثنا أبو همام الوليد بن شجاع قال: حدثنا حسين بن علي الجعفي، عن زائدة، عن هشام بن حسان، عن محمد بن سيرين،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قلنا: يا رسول الله، نُفضِي إلى نِسائِنا في الجَنّة؟  </w:t>
      </w:r>
      <w:r>
        <w:rPr>
          <w:color w:val="FF0000"/>
          <w:rtl w:val="1"/>
        </w:rPr>
        <w:t xml:space="preserve">فقال: «إي وَالذي نَفسِي بِيَدِه، إنَّ الرَّجُلَ لَيُفضِي في الغَدَاةِ الواحِدَة إلى مِئةِ عَذرَاء». </w:t>
      </w:r>
      <w:r>
        <w:rPr>
          <w:color w:val="000000"/>
          <w:rtl w:val="1"/>
        </w:rPr>
        <w:t xml:space="preserve">لم يرو هذا الحديث عن هشام إلا زائدة.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الجماع في الجنة –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