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المستدرك — رقم الحديث: 7173 — ج: 7 — ص: 960</w:t>
        <w:br/>
      </w:r>
      <w:r>
        <w:rPr>
          <w:rtl w:val="1"/>
        </w:rPr>
        <w:t xml:space="preserve"> حدثنا أبو العبّاس محمد بن يعقوب، حدثنا محمد بن إسحاق الصَّغاني، حدثنا عبد الله بن بكر السَّهمي، حدثنا يزيد بن عَوَانة، عن محمد بن ذَكْوان خالِ ولد حماد بن زيد، عن عمرو بن دينار، عن ابن عمر</w:t>
        <w:br/>
      </w:r>
      <w:r>
        <w:rPr>
          <w:color w:val="000000"/>
          <w:rtl w:val="1"/>
        </w:rPr>
        <w:t xml:space="preserve">عن النبيِّ ﷺ نحوَه. </w:t>
      </w:r>
      <w:r>
        <w:rPr>
          <w:color w:val="000000"/>
          <w:rtl w:val="1"/>
        </w:rPr>
        <w:t xml:space="preserve">قد صحَّت الروايةُ عن عمرو بن دينار، فإن كان عن سالمٍ فهو غريبٌ صحيح، وإن كان عن ابن عمر فقد سمع عمرُو بن دينار من ابن عمر.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