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6633 — ج: 14 — ص: 600</w:t>
        <w:br/>
      </w:r>
      <w:r>
        <w:rPr>
          <w:rtl w:val="1"/>
        </w:rPr>
        <w:t xml:space="preserve"> أخبرنا عمران بن موسى بن مجاشع، حدثنا مجاهد بن موسى، حدثنا شجاع بن الوليد، حدثنا زياد بن خيثمة، قال: حدثني إسماعيل السدي، عن عكرمة،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دخلَ قبرَ النّبيِّ ﷺ العبّاسُ وعليٌّ والفَضْل،  </w:t>
      </w:r>
      <w:r>
        <w:rPr>
          <w:color w:val="FF0000"/>
          <w:rtl w:val="1"/>
        </w:rPr>
        <w:t xml:space="preserve">وسَوَّى لَحْدَه رَجلٌ مِن الأنصار، وهو الذي سَوَّى لُحودَ الشُّهداءِ يومَ بَدْر.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