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1355 — ج: 2 — ص: 259</w:t>
        <w:br/>
      </w:r>
      <w:r>
        <w:rPr>
          <w:rtl w:val="1"/>
        </w:rPr>
        <w:t xml:space="preserve"> أخبرنا أبو عبد الله محمد بن يعقوب، حدثنا يحيى بن محمد بن يحيى، حدثنا مسدد، حدثنا عبد الواحد بن زياد، حدثنا معمر، عن الزهري، عن سعيد بن المسيب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عليُّ بن أبي طالب: غسلتُ رسول الله ﷺ، فذهبتُ أنظُرُ ما يكون من الميِّت فلم أرَ شيئًا، وكان طيِّبًا ﷺ حيًّا وميتًا. </w:t>
      </w:r>
      <w:r>
        <w:rPr>
          <w:color w:val="FF0000"/>
          <w:rtl w:val="1"/>
        </w:rPr>
        <w:t xml:space="preserve">وَلِيَ دَفْنَه وإجنانَه دون الناس أربعةٌ: عليٌّ، والعباسُ، والفضلُ، وصالحٌ مولى رسول الله ﷺ،  </w:t>
      </w:r>
      <w:r>
        <w:rPr>
          <w:color w:val="FF0000"/>
          <w:rtl w:val="1"/>
        </w:rPr>
        <w:t xml:space="preserve">ولُحِدَ لرسولِ الله ﷺ لَحْدًا، ونُصِبَ عليه اللَّبِنُ نصبًا. </w:t>
      </w:r>
      <w:r>
        <w:rPr>
          <w:color w:val="000000"/>
          <w:rtl w:val="1"/>
        </w:rPr>
        <w:t xml:space="preserve">هذا حديثٌ صحيحٌ على شَرط الشَّيخين، ولم يُخرِجا منه غيرَ اللَّحد. </w:t>
      </w:r>
    </w:p>
    <w:p>
      <w:pPr>
        <w:bidi w:val="1"/>
        <w:jc w:val="start"/>
      </w:pPr>
      <w:r>
        <w:rPr>
          <w:rtl w:val="1"/>
        </w:rPr>
        <w:t>درجة الحديث: رجال إسناده ثقات</w:t>
      </w:r>
    </w:p>
    <w:p>
      <w:pPr>
        <w:bidi w:val="1"/>
        <w:jc w:val="start"/>
      </w:pPr>
      <w:r>
        <w:rPr>
          <w:rtl w:val="1"/>
        </w:rPr>
        <w:t>الشرح: الدلالة: جَهاز النبي صلى الله عليه وسلم وغسله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