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6645 — ج: 15 — ص: 19</w:t>
        <w:br/>
      </w:r>
      <w:r>
        <w:rPr>
          <w:rtl w:val="1"/>
        </w:rPr>
        <w:t xml:space="preserve"> أخبرنا المفضل بن، محمد بن إبراهيم الجندي بمكة، حدثنا علي بن زياد اللحجي، حدثنا أبو قرة موسى بن طارق، عن ابن جريج، قال: حدثنا عبد الله بن عثمان بن خثيم، عن أبي الزبير، عن جابر</w:t>
        <w:br/>
      </w:r>
      <w:r>
        <w:rPr>
          <w:color w:val="FF0000"/>
          <w:rtl w:val="1"/>
        </w:rPr>
        <w:t xml:space="preserve">أنَّهم حين رَجَعوا إلى المَدينةِ من عُمرةِ الجِعرانةَ، بعثَ أَبا بكرٍ، رضي الله عنه، على الحَجِّ،  </w:t>
      </w:r>
      <w:r>
        <w:rPr>
          <w:color w:val="FF0000"/>
          <w:rtl w:val="1"/>
        </w:rPr>
        <w:t xml:space="preserve">فأَقبَلْنا معه، حتى إذا كنّا بالعَرْج ثَوَّبَ بالصُّبح، فلمَّا استَوى للتّكبيرِ، سَمِعَ الرَّغْوةَ خلْفَ ظَهرِه، فوقَفَ عن التَّكبير، فقال: هذه رَغْوةُ ناقةِ رَسولِ الله ﷺ الجَدْعاء، فلعلَّه أن يكونَ رسولَ الله ﷺ، فنُصلِّي معَه،  </w:t>
      </w:r>
      <w:r>
        <w:rPr>
          <w:color w:val="FF0000"/>
          <w:rtl w:val="1"/>
        </w:rPr>
        <w:t xml:space="preserve">فإذا عليٌّ عليها، فقال له أَبو بكر: أَميرٌ أنتَ أَم رسول؟ قال: لا، بل رَسول، أَرسَلَني رسولُ الله ﷺ ببَراءةَ أَقرؤها على النّاس في مَواقِف الحجِّ،  </w:t>
      </w:r>
      <w:r>
        <w:rPr>
          <w:color w:val="000000"/>
          <w:rtl w:val="1"/>
        </w:rPr>
        <w:t xml:space="preserve">فقَدِمْنا مكّةَ، فلمّا كان قبلَ التَّرويةِ بيَومٍ، قام أَبو بكرٍ فخَطَبَ النّاسَ، حتى إذا فرَغَ، قام عليٌّ فقرأَ ببَراءةَ حتى ختَمَها،  </w:t>
      </w:r>
      <w:r>
        <w:rPr>
          <w:color w:val="000000"/>
          <w:rtl w:val="1"/>
        </w:rPr>
        <w:t xml:space="preserve">ثم خرَجْنا معَه حتى إذا كان يومُ عرَفةَ، قام أَبو بكرٍ فخَطبَ النّاسَ يعلِّمُهم مَناسِكَهم، حتى إذا فرَغَ، قام عليٌّ فقرأَ على النّاسِ بَراءةَ حتى ختَمَها،  </w:t>
      </w:r>
      <w:r>
        <w:rPr>
          <w:color w:val="000000"/>
          <w:rtl w:val="1"/>
        </w:rPr>
        <w:t xml:space="preserve">ثم كان يومُ النَّحرِ، فأَفَضْنا، فلمّا رجعَ أَبو بكرٍ خَطَبَ النّاسَ فحدَّثهم عن إفاضَتِهم، وعن نَحرِهم، وعن مَناسِكِهم، فلمّا فرَغَ، قام عليٌّ فقرأَ على النّاسِ بَراءةَ حتى خَتَمها،  </w:t>
      </w:r>
      <w:r>
        <w:rPr>
          <w:color w:val="000000"/>
          <w:rtl w:val="1"/>
        </w:rPr>
        <w:t xml:space="preserve">فلمَّا كان يومُ النَّفْر الأوّلِ قامَ أَبو بكرٍ فخَطبَ النَّاسَ فحدَّثهم كيف يَنفِرُون، وكيف يَرمُون، وعلَّمهم مَناسِكَهم، فلمَّا فرَغَ قام عليٌّ فقَرأَ بَراءةَ على النّاس حتى ختَمَها. </w:t>
      </w:r>
    </w:p>
    <w:p>
      <w:pPr>
        <w:bidi w:val="1"/>
        <w:jc w:val="start"/>
      </w:pPr>
      <w:r>
        <w:rPr>
          <w:rtl w:val="1"/>
        </w:rPr>
        <w:t>درجة الحديث: محتمل للتحسين</w:t>
      </w:r>
    </w:p>
    <w:p>
      <w:pPr>
        <w:bidi w:val="1"/>
        <w:jc w:val="start"/>
      </w:pPr>
      <w:r>
        <w:rPr>
          <w:rtl w:val="1"/>
        </w:rPr>
        <w:t>الشرح: الدلالة: بعث النبي عليه السلام أبا بكر أميرا على الحج، وإرساله عليا ببراءة - أحداث السنة التاسعة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