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3 — ص: 106</w:t>
        <w:br/>
      </w:r>
      <w:r>
        <w:rPr>
          <w:rtl w:val="1"/>
        </w:rPr>
        <w:t xml:space="preserve"> قال ابن إسحاق: وحدّثني عبدُ الواحد بن أبي عَوْن، عن إسماعيل بن محمّد بن سعد بن أبي وَقّاص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رسولُ الله ﷺ بامرأةٍ من بني دينارٍ وقد أُصيبَ زَوجُها وأخوها وأبوها مع رسول الله ﷺ بأُحدٍ،  </w:t>
      </w:r>
      <w:r>
        <w:rPr>
          <w:color w:val="000000"/>
          <w:rtl w:val="1"/>
        </w:rPr>
        <w:t xml:space="preserve">فلمّا نُعُوا لها قالت: فما فَعَلَ رسولُ الله ﷺ؟ قالوا: خيرًا يا أمَّ فلانٍ، هو بحمدِ الله كما تُحِبِّين، قالت: أرُونِيهِ حتّى أنظُرَ إليه، فأُشِيرَ لها إليه حتّى إذا رَأَتْه قالت: كلُّ مُصيبةٍ بعدَك جَلَلٌ. </w:t>
      </w:r>
      <w:r>
        <w:rPr>
          <w:color w:val="000000"/>
          <w:rtl w:val="1"/>
        </w:rPr>
        <w:t xml:space="preserve">قال ابنُ هشام: الجَلَلُ من القليل ومن الكثير، وهو هاهُنا من القليل.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شهداء بني دينار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