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السيرة النبوية لابن هشام — ج: 3 — ص: 95</w:t>
        <w:br/>
      </w:r>
      <w:r>
        <w:rPr>
          <w:rtl w:val="1"/>
        </w:rPr>
        <w:t xml:space="preserve"> فقال رسول الله ﷺ - كما حدّثني محمّدُ بن عبد الله بن عبد الرَّحمن بن أبي صَعصَعةَ المازني أخو بني النَّجّار -:</w:t>
        <w:br/>
      </w:r>
      <w:r>
        <w:rPr>
          <w:color w:val="000000"/>
          <w:rtl w:val="1"/>
        </w:rPr>
        <w:t xml:space="preserve">«مَن رجلٌ يَنظُرُ لي ما فَعَلَ سعدُ بنُ الرَّبيعِ، أَفي الأَحياءِ هو أَم في الأَمواتِ؟»  </w:t>
      </w:r>
      <w:r>
        <w:rPr>
          <w:color w:val="000000"/>
          <w:rtl w:val="1"/>
        </w:rPr>
        <w:t xml:space="preserve">فقال رجلٌ من الأنصار: أنا أنظُرُ لك يا رسول الله ما فَعَلَ سعدٌ. </w:t>
      </w:r>
      <w:r>
        <w:rPr>
          <w:color w:val="FF0000"/>
          <w:rtl w:val="1"/>
        </w:rPr>
        <w:t xml:space="preserve">فنَظَرَ فوَجَدَه جريحًا في القتلى وبه رَمَقٌ، قال: فقلت له: إنّ رسولَ الله ﷺ أمَرَني أن أنظُرَ أفي الأحياءِ أنت أم في الأموات! قال: أنا في الأموات، فأَبلِغْ رسولَ الله ﷺ عنّي السلامَ وقل له: إنَّ سعدَ بن الرَّبيعِ يقول: جَزَاكَ اللهُ عنّا خيرَ ما جَزَى نبيًّا عن أُمّته، وأَبلِغْ قومَك عنّي السلامَ وقل لهم: إنّ سعدَ بن الرَّبيعِ يقول لكم: إنّه لا عُذْرَ لكم عندَ الله إنْ خُلِصَ إلى نبيِّكم ﷺ وفيكم عينٌ تَطرِفُ، قال: ثمّ لم أَبرَحْ حتّى مات،  </w:t>
      </w:r>
      <w:r>
        <w:rPr>
          <w:color w:val="000000"/>
          <w:rtl w:val="1"/>
        </w:rPr>
        <w:t xml:space="preserve">قال: فجئتُ رسولَ الله ﷺ فأخبرتُه خبرَه.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سعد بن الربيع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