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هشام — ج: 3 — ص: 61</w:t>
        <w:br/>
      </w:r>
      <w:r>
        <w:rPr>
          <w:rtl w:val="1"/>
        </w:rPr>
        <w:t xml:space="preserve"> قال ابن إسحاق: وحدّثني يحيى بن عَبّاد بن عبد الله بن الزُّبَير، عن أبيه عَبّاد، عن عبد الله بن الزُّبير، عن الزُّبير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والله لقد رأيتُني أنظُرُ إلى خَدَمِ هندٍ بنتِ عُتْبة وصواحبِها مُشمِّراتٍ هَوارِبَ ما دون أخذِهنَّ قليلٌ ولا كثيرٌ،  </w:t>
      </w:r>
      <w:r>
        <w:rPr>
          <w:color w:val="FF0000"/>
          <w:rtl w:val="1"/>
        </w:rPr>
        <w:t xml:space="preserve">إذ مالت الرُّماةُ إلى العسكر حين كَشَفْنا القومَ عنه وخَلَّوْا ظُهورَنا للخيل، فأُتِينا من خلفِنا،  </w:t>
      </w:r>
      <w:r>
        <w:rPr>
          <w:color w:val="FF0000"/>
          <w:rtl w:val="1"/>
        </w:rPr>
        <w:t xml:space="preserve">وصَرَخَ صارخٌ: ألا إنَّ محمّدًا قد قُتِلَ؛ فانكَفَأْنا وانكَفَأَ علينا القومُ بعدَ أن أصَبْنا أصحابَ اللِّواءِ حتّى ما يَدنُو منه أحدٌ من القوم.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هزيمة المشركين بداية المعركة - غزوة أحد</w:t>
      </w:r>
    </w:p>
    <w:p>
      <w:pPr>
        <w:bidi w:val="1"/>
        <w:jc w:val="start"/>
      </w:pPr>
      <w:r>
        <w:rPr>
          <w:rtl w:val="1"/>
        </w:rPr>
        <w:t>الشرح: الدلالة: ما كان من أمر الرماة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