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السيرة النبوية لابن هشام — ج: 3 — ص: 14</w:t>
        <w:br/>
      </w:r>
      <w:r>
        <w:rPr>
          <w:rtl w:val="1"/>
        </w:rPr>
        <w:t xml:space="preserve"> قال ابن إسحاق: وحدّثني عاصم بن عمر بن قَتَادة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فحاصَرَهم رسولُ الله ﷺ حتّى نَزَلوا على حُكمِه،  </w:t>
      </w:r>
      <w:r>
        <w:rPr>
          <w:color w:val="FF0000"/>
          <w:rtl w:val="1"/>
        </w:rPr>
        <w:t xml:space="preserve">فقام إليه عبدُ الله بن أُبيِّ ابنِ سَلُولَ حين أمكَنَه اللهُ منهم فقال: يا محمّدُ، أحسِنْ في مَواليَّ؛ وكانوا حُلَفاءَ الخَزرَج، قال: فأبطَأَ عليه رسولُ الله ﷺ، فقال: يا محمّدُ، أحسِنْ في مَواليَّ، قال: فأعرَضَ عنه، قال: فأدخَلَ يدَه في جَيبِ دِرْعِ رسول الله ﷺ. </w:t>
      </w:r>
      <w:r>
        <w:rPr>
          <w:color w:val="FF0000"/>
          <w:rtl w:val="1"/>
        </w:rPr>
        <w:t xml:space="preserve">قال ابن إسحاق: فقال له رسول الله ﷺ: «أَرسِلْني»، وغَضِبَ رسولُ الله ﷺ حتّى رَأَوا لوجهِه ظُلَلًا، ثمّ قال: «وَيحَكَ، أَرسِلْني»  </w:t>
      </w:r>
      <w:r>
        <w:rPr>
          <w:color w:val="FF0000"/>
          <w:rtl w:val="1"/>
        </w:rPr>
        <w:t xml:space="preserve">قال: لا والله لا أُرسِلُك حتّى تُحسِنَ في مَواليَّ، أربعُ مئةِ حاسرٍ وثلاثُ مئة دارعٍ قد مَنَعُوني من الأحمر والأسوَد تَحصُدُهم في غَدَاةٍ واحدةٍ! إنّي واللهِ امرُؤٌ أخشَى الدَّوائرَ،  </w:t>
      </w:r>
      <w:r>
        <w:rPr>
          <w:color w:val="FF0000"/>
          <w:rtl w:val="1"/>
        </w:rPr>
        <w:t xml:space="preserve">قال: فقالَ رسولُ الله ﷺ: «هُمْ لكَ».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غزوة بني قينقاع - أحداث السنة الثانية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