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9394 — ج: 5 — ص: 206</w:t>
        <w:br/>
      </w:r>
      <w:r>
        <w:rPr>
          <w:rtl w:val="1"/>
        </w:rPr>
        <w:t xml:space="preserve"> عن معمر، عن قتادة، قال: وأخبرني عثمان الجزري، عن مقسم،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فادَى النّبيُّ ﷺ بأُسارَى بدر، فكان فِداءُ كلِّ واحدٍ منهم أَربعةَ آلاف.  </w:t>
      </w:r>
      <w:r>
        <w:rPr>
          <w:color w:val="FF0000"/>
          <w:rtl w:val="1"/>
        </w:rPr>
        <w:t xml:space="preserve">وقُتِل عُقبةُ بنُ أَبي مُعَيط قَبلَ الفِداء،  </w:t>
      </w:r>
      <w:r>
        <w:rPr>
          <w:color w:val="FF0000"/>
          <w:rtl w:val="1"/>
        </w:rPr>
        <w:t xml:space="preserve">فقامَ إليه عليُّ بنُ أَبي طالب فقَتَلَه صَبْرًا، قال: مَن للصِّبْيةِ يا محمّد؟ قال: «النّار».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