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806 — ج: 20 — ص: 343</w:t>
        <w:br/>
      </w:r>
      <w:r>
        <w:rPr>
          <w:rtl w:val="1"/>
        </w:rPr>
        <w:t xml:space="preserve"> حدثنا جعفر بن محمد الفريابي، حدثنا هشام بن خالد، حدثنا الوليد بن مسلم، حدثنا عبد الغفار بن إسماعيل بن عبد الله، عن الوليد بن عبد الرحمن الجرشي، عن مدركة بن الحارث</w:t>
        <w:br/>
      </w:r>
      <w:r>
        <w:rPr>
          <w:color w:val="000000"/>
          <w:rtl w:val="1"/>
        </w:rPr>
        <w:t xml:space="preserve">قال:  </w:t>
      </w:r>
      <w:r>
        <w:rPr>
          <w:color w:val="FF0000"/>
          <w:rtl w:val="1"/>
        </w:rPr>
        <w:t xml:space="preserve">حجَجتُ مع أَبي، فلمَّا كنّا بمِنى إذا جماعةٌ، فقلتُ لأَبي: ما هذه الجَماعة؟ قال: على هذا الصّابئ،  </w:t>
      </w:r>
      <w:r>
        <w:rPr>
          <w:color w:val="FF0000"/>
          <w:rtl w:val="1"/>
        </w:rPr>
        <w:t xml:space="preserve">فإذا رسولُ الله ﷺ يقول: «يا أيُّها النّاس، قولوا: لا إلهَ إلّا اللهُ، تُفلِحُوا». </w:t>
      </w:r>
    </w:p>
    <w:p>
      <w:pPr>
        <w:bidi w:val="1"/>
        <w:jc w:val="start"/>
      </w:pPr>
      <w:r>
        <w:rPr>
          <w:rtl w:val="1"/>
        </w:rPr>
        <w:t>درجة الحديث: صحيح</w:t>
      </w:r>
    </w:p>
    <w:p>
      <w:pPr>
        <w:bidi w:val="1"/>
        <w:jc w:val="start"/>
      </w:pPr>
      <w:r>
        <w:rPr>
          <w:rtl w:val="1"/>
        </w:rPr>
        <w:t>الشرح: الدلالة: عرض النبي نفسه على القبائل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