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المستدرك — رقم الحديث: 3914 — ج: 4 — ص: 646</w:t>
        <w:br/>
      </w:r>
      <w:r>
        <w:rPr>
          <w:rtl w:val="1"/>
        </w:rPr>
        <w:t xml:space="preserve"> أخبرنا أبو عبد الله محمد بن علي الصَّنعاني بمكة، حدثنا إسحاق بن إبراهيم، أخبرنا عبد الرزاق، عن مَعمَر، عن أيوب السَّخْتِياني، عن عِكْرمة، عن ابن عبَّاس</w:t>
        <w:br/>
      </w:r>
      <w:r>
        <w:rPr>
          <w:color w:val="FF0000"/>
          <w:rtl w:val="1"/>
        </w:rPr>
        <w:t xml:space="preserve">أنَّ الوليد بن المُغيرة جاء إلى النّبيِّ ﷺ، فقرأ عليه القرآن، فكأنه رَقَّ له،  </w:t>
      </w:r>
      <w:r>
        <w:rPr>
          <w:color w:val="000000"/>
          <w:rtl w:val="1"/>
        </w:rPr>
        <w:t xml:space="preserve">فبَلَغَ ذلك أبا جهل، فأتاه فقال: يا عمِّ، إنَّ قومَك يَرَونَ أن يَجمَعوا لك مالًا، قال: لِمَ؟ قال: ليُعطوكَه، فإنك أَتيتَ محمدًا لتَعرَّضَ لِمَا قِبَلَه، قال: قد عَلِمَت قريشٌ أَني من أكثرها مالًا،  </w:t>
      </w:r>
      <w:r>
        <w:rPr>
          <w:color w:val="FF0000"/>
          <w:rtl w:val="1"/>
        </w:rPr>
        <w:t xml:space="preserve">قال: فقُلْ فيه قولًا يَبلُغ قومَك أنك منكِرٌ له، أو أنك كارهٌ له،  </w:t>
      </w:r>
      <w:r>
        <w:rPr>
          <w:color w:val="FF0000"/>
          <w:rtl w:val="1"/>
        </w:rPr>
        <w:t xml:space="preserve">قال: وماذا أقول؟ فواللهِ ما فيكم رجلٌ أعلمَ بالأشعار مني، ولا أعلمَ برَجَزِه ولا بقَصيدِه مني، ولا بأشعار الجنِّ، واللهِ ما يُشبِهُ الذي يقول شيئًا من هذا، ووالله إنَّ لقولِه الذي يقول حلاوةً، وإنَّ عليه لطَلاوةً، وإنه لمثمِرٌ أعلاه، مُغدِقٌ أسفلُه، وإنه لَيَعلُو وما يُعلَى، وإنه ليَحطِمُ ما تحتَه،  </w:t>
      </w:r>
      <w:r>
        <w:rPr>
          <w:color w:val="FF0000"/>
          <w:rtl w:val="1"/>
        </w:rPr>
        <w:t xml:space="preserve">قال: لا يرضى عنك قومُك حتى تقولَ فيه، قال: فدَعْني حتى أفكِّر، فلما فَكَّرَ قال: هذا سِحرٌ يُؤثَر، يَأثُره عن غيره، فنزلت: ﴿ذَرْنِي وَمَنْ خَلَقْتُ وَحِيدًا﴾ [المدثر:11]. </w:t>
      </w:r>
      <w:r>
        <w:rPr>
          <w:color w:val="000000"/>
          <w:rtl w:val="1"/>
        </w:rPr>
        <w:t xml:space="preserve">هذا حديثٌ صحيحٌ على شرط البخاريِّ، ولم يُخرجاه. </w:t>
      </w:r>
    </w:p>
    <w:p>
      <w:pPr>
        <w:bidi w:val="1"/>
        <w:jc w:val="start"/>
      </w:pPr>
      <w:r>
        <w:rPr>
          <w:rtl w:val="1"/>
        </w:rPr>
        <w:t>درجة الحديث: رجاله ثقات</w:t>
      </w:r>
    </w:p>
    <w:p>
      <w:pPr>
        <w:bidi w:val="1"/>
        <w:jc w:val="start"/>
      </w:pPr>
      <w:r>
        <w:rPr>
          <w:rtl w:val="1"/>
        </w:rPr>
        <w:t>الشرح: الدلالة: صبر النبي صلى الله عليه وسلم على الدعوة وما لاقاه من أذى المشركين - من البعثة إلى الهجرة</w:t>
      </w:r>
    </w:p>
    <w:p>
      <w:pPr>
        <w:bidi w:val="1"/>
        <w:jc w:val="start"/>
      </w:pPr>
      <w:r>
        <w:rPr>
          <w:rtl w:val="1"/>
        </w:rPr>
        <w:t>الشرح: الدلالة: الجهر بالدعوة وموقف قومه منه - من البعثة إلى الهجرة</w:t>
      </w:r>
    </w:p>
    <w:p>
      <w:pPr>
        <w:bidi w:val="1"/>
        <w:jc w:val="start"/>
      </w:pPr>
      <w:r>
        <w:rPr>
          <w:rtl w:val="1"/>
        </w:rPr>
        <w:t>الشرح: الدلالة: القرآن الكريم - دلائل نبوته عليه السلام ومعجزاته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