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الدارمي - تحقيق حسين سليم أسد — رقم الحديث: 14 — ج: 1 — ص: 164</w:t>
        <w:br/>
      </w:r>
      <w:r>
        <w:rPr>
          <w:rtl w:val="1"/>
        </w:rPr>
        <w:t xml:space="preserve"> أخبرنا عبد الله بن عمران، حدثنا أبو داود، حدثنا جعفر بن عثمان القرشي، عن عمر بن عروة بن الزبير، عن أبيه، عن أبي ذر الغفاري، رضي الله عنه</w:t>
        <w:br/>
      </w:r>
      <w:r>
        <w:rPr>
          <w:color w:val="000000"/>
          <w:rtl w:val="1"/>
        </w:rPr>
        <w:t xml:space="preserve">قال  </w:t>
      </w:r>
      <w:r>
        <w:rPr>
          <w:color w:val="000000"/>
          <w:rtl w:val="1"/>
        </w:rPr>
        <w:t xml:space="preserve">قلتُ: يا رسولَ الله، كيف علِمتَ أنكَ نبيٌّ حتى استَيقنْتَ؟  </w:t>
      </w:r>
      <w:r>
        <w:rPr>
          <w:color w:val="FF0000"/>
          <w:rtl w:val="1"/>
        </w:rPr>
        <w:t xml:space="preserve">فقال: «يا أبا ذَرّ، أَتاني ملَكَانِ وأنا ببعضِ بَطحاءِ مكّة، فوقعَ أَحدُهما على الأَرض، وكان الآخَرُ بين السَّماء والأرض، فقالَ أَحدُهما لصاحبِه: أَهو هو؟ قال: نَعم،  </w:t>
      </w:r>
      <w:r>
        <w:rPr>
          <w:color w:val="FF0000"/>
          <w:rtl w:val="1"/>
        </w:rPr>
        <w:t xml:space="preserve">قال زِنْهُ برَجُل، فوُزِنتُ به فوَزَنتُه، ثم قال: فزِنْهُ بعَشَرة، فوُزِنتُ بهم فرَجَحتُهم، ثم قال: زِنْهُ بمئة، فوُزِنتُ بهم فرَجحْتُهم، ثم قال: زِنْهُ بأَلف، فوُزِنتُ بهم فرَجحْتُهم، كأنِّي أَنظرُ إليهم يَنتَثِرونَ علَيَّ من خِفّةِ الميزان، قال: فقال أَحدُهما لصاحبِه: لو وَزَنتَهُ بأُمّتهِ لرَجَحَها».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حادثة شق الصدر - طفولته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