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1 — ص: 203</w:t>
        <w:br/>
      </w:r>
      <w:r>
        <w:rPr>
          <w:rtl w:val="1"/>
        </w:rPr>
        <w:t xml:space="preserve"> أخبرنا محمد بن عمر ، أخبرنا هشام بن سعد ، عن الزهري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كثُرَ المُسلمونَ وظَهرَ الإيمانُ وتُحُدِّثَ به، ثارَ كثيرٌ من المشركينَ من كفّارِ قريشٍ بمَن آمنَ مِن قَبائلِهِم، فعذَّبُوهم وسَجَنوهم، وأَرادُوا فِتنتَهم عن دِينِهم،  </w:t>
      </w:r>
      <w:r>
        <w:rPr>
          <w:color w:val="FF0000"/>
          <w:rtl w:val="1"/>
        </w:rPr>
        <w:t xml:space="preserve">فقالَ لهم رسولُ الله ﷺ: «تفرَّقُوا في الأرض» فقالوا: أَينَ نذهبُ يا رسولَ الله؟ قال: «ههُنا» وأشارَ إلى الحبَشَة، وكانت أَحبَّ الأرضِ إليه أن يُهاجَرَ قِبَلها،  </w:t>
      </w:r>
      <w:r>
        <w:rPr>
          <w:color w:val="000000"/>
          <w:rtl w:val="1"/>
        </w:rPr>
        <w:t xml:space="preserve">فهاجرَ ناسٌ ذَوو عددٍ من المسلمين، منهم مَن هاجرَ معه بأَهله، ومنهم من هاجرَ بنَفسِه، حتى قدِمُوا أَرضَ الحبَشَة. </w:t>
      </w:r>
    </w:p>
    <w:p>
      <w:pPr>
        <w:bidi w:val="1"/>
        <w:jc w:val="start"/>
      </w:pPr>
      <w:r>
        <w:rPr>
          <w:rtl w:val="1"/>
        </w:rPr>
        <w:t>الشرح: الدلالة: الهجرة إلى الحبشة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ابتلاء أصحاب النبي عليه السلام وثباتهم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