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7811 — ج: 8 — ص: 428</w:t>
        <w:br/>
      </w:r>
      <w:r>
        <w:rPr>
          <w:rtl w:val="1"/>
        </w:rPr>
        <w:t xml:space="preserve"> حدثنا أبو العباس محمد بن يعقوب، حدثنا أحمد بن عبد الجبَّار، حدثنا يونس بن بُكَير، عن ابن إسحاق، حدثني محمد بن عبد الله بن قيس بن مَخْرَمة، عن الحسن بن محمد بن علي، عن أبيه، عن جدِّه عليِّ بن أبي طالب، قال: سمعتُ رسول الله ﷺ</w:t>
        <w:br/>
      </w:r>
      <w:r>
        <w:rPr>
          <w:color w:val="000000"/>
          <w:rtl w:val="1"/>
        </w:rPr>
        <w:t xml:space="preserve">يقول:  </w:t>
      </w:r>
      <w:r>
        <w:rPr>
          <w:color w:val="000000"/>
          <w:rtl w:val="1"/>
        </w:rPr>
        <w:t xml:space="preserve">«ما هَمَمْتُ بما كان أهلُ الجاهليّة يَهُمَّون به إلَّا مرَّتينِ من الدَّهر، كلاهما يَعصِمُني اللهُ تعالى منهما:  </w:t>
      </w:r>
      <w:r>
        <w:rPr>
          <w:color w:val="000000"/>
          <w:rtl w:val="1"/>
        </w:rPr>
        <w:t xml:space="preserve">قلتُ ليلةً لفتًى كان معي من قُريش في أعلى مكةَ في أغنامٍ لأهلِها تَرْعَى: أَبصِرْ لي غنمي حتى أسمُرَ هذه الليلةَ بمكةَ كما يَسمُرُ الفِتيانُ، قال: نَعَمْ،  </w:t>
      </w:r>
      <w:r>
        <w:rPr>
          <w:color w:val="000000"/>
          <w:rtl w:val="1"/>
        </w:rPr>
        <w:t xml:space="preserve">فخرجتُ، فلما جئتُ أدنَى دارٍ من دُور مكةَ، سمعتُ غِناءً وصوتَ دُفوف وزَمِيراً، فقلتُ: ما هذا؟ قالوا: فلانٌ تزوَّج فلانةَ؛ لرجلٍ من قريش تزوَّج امرأةً، فلَهَوتُ بذلك الغِناء وذلك الصوتِ حتى غَلَبَتْني عَيْني، فنمتُ فما أيقَظَني إلَّا مسُّ الشَّمس، فرجعتُ فسمعتُ مثلَ ذلك، فقيل لي مثلُ ما قيل لي، فلهوتُ بما سمعتُ حتى غلبَتْني عيني، فما أيقَظَني إلَّا مَسُّ الشَّمس، ثم رجعتُ إلى صاحبي، فقال: ما فعلتَ؟ فقلتُ: ما فعلتُ شيئًا»  </w:t>
      </w:r>
      <w:r>
        <w:rPr>
          <w:color w:val="000000"/>
          <w:rtl w:val="1"/>
        </w:rPr>
        <w:t xml:space="preserve">قال رسولُ الله ﷺ: «فوالله ما هَمَمتُ بعدَها بسوءٍ ممّا يَعمَلُ أهلُ الجاهلية حتى أكرَمَني اللهُ تعالى بنُبوّتِه». </w:t>
      </w:r>
      <w:r>
        <w:rPr>
          <w:color w:val="000000"/>
          <w:rtl w:val="1"/>
        </w:rPr>
        <w:t xml:space="preserve">هذا حديثٌ صحيحٌ على شرط مسلم، ولم يُخرجاه. </w:t>
      </w:r>
    </w:p>
    <w:p>
      <w:pPr>
        <w:bidi w:val="1"/>
        <w:jc w:val="start"/>
      </w:pPr>
      <w:r>
        <w:rPr>
          <w:rtl w:val="1"/>
        </w:rPr>
        <w:t>درجة الحديث: إسناده حسن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