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38983 — ج: 21 — ص: 400</w:t>
        <w:br/>
      </w:r>
      <w:r>
        <w:rPr>
          <w:rtl w:val="1"/>
        </w:rPr>
        <w:t xml:space="preserve"> حدثنا يزيد بن هارون, قال: حدثنا شريك، عن الأسود بن قيس</w:t>
        <w:br/>
      </w:r>
      <w:r>
        <w:rPr>
          <w:color w:val="000000"/>
          <w:rtl w:val="1"/>
        </w:rPr>
        <w:t xml:space="preserve">قال: حدَّثني مَن رأى الزُّبيرَ يَقعصُ الخيلَ بالرُّمح قَعصًا،  </w:t>
      </w:r>
      <w:r>
        <w:rPr>
          <w:color w:val="FF0000"/>
          <w:rtl w:val="1"/>
        </w:rPr>
        <w:t xml:space="preserve">فنوَّهَ به عليٌّ: يا عبدَ الله، يا عبدَ الله، قال: فأقبلَ حتى التَقَتْ أَعناقُ دوابِّهما،  </w:t>
      </w:r>
      <w:r>
        <w:rPr>
          <w:color w:val="FF0000"/>
          <w:rtl w:val="1"/>
        </w:rPr>
        <w:t xml:space="preserve">قال: فقالَ له علي: أَنشدُكَ بالله، أَتذكُر يومَ أَتانا النّبيُّ ﷺ وأَنا أُناجِيك، فقال: «أَتُناجيه، فواللهِ ليُقاتِلنَّكَ يومًا، وهو لكَ ظالم»  </w:t>
      </w:r>
      <w:r>
        <w:rPr>
          <w:color w:val="000000"/>
          <w:rtl w:val="1"/>
        </w:rPr>
        <w:t xml:space="preserve">قال: فضرَبَ الزُّبير وجهَ دابّتِه فانصرَف.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