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5772 — ج: 6 — ص: 620</w:t>
        <w:br/>
      </w:r>
      <w:r>
        <w:rPr>
          <w:rtl w:val="1"/>
        </w:rPr>
        <w:t xml:space="preserve"> أخبرنا أبو الوليد الفقيه وأبو بكر بن قُريش، قالا: حدثنا الحسنُ بن سفيان، حدثنا حَرْملَة بن يحيى، حدثنا عبد الله بن وهب، أخبرني إبراهيم بن سعد، عن أبيه، عن جدِّه</w:t>
        <w:br/>
      </w:r>
      <w:r>
        <w:rPr>
          <w:color w:val="FF0000"/>
          <w:rtl w:val="1"/>
        </w:rPr>
        <w:t xml:space="preserve">سمعتُ عمّار بن ياسر بصِفِّين في اليوم الذي قُتل فيه وهو يُنادي: أُزلِفَتِ الجنةُ، وزُوِّجَتِ الحُورُ العِينُ، اليومَ نلقى حبيبَنا محمدًا ﷺ،  </w:t>
      </w:r>
      <w:r>
        <w:rPr>
          <w:color w:val="FF0000"/>
          <w:rtl w:val="1"/>
        </w:rPr>
        <w:t xml:space="preserve">عَهِد إليَّ أنَّ آخرَ زادِك من الدنيا ضَيْحٌ من لَبَنٍ. </w:t>
      </w:r>
      <w:r>
        <w:rPr>
          <w:color w:val="000000"/>
          <w:rtl w:val="1"/>
        </w:rPr>
        <w:t xml:space="preserve">صحيح على شرطهما، ولم يُخرجاه.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