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32347 — ج: 16 — ص: 433</w:t>
        <w:br/>
      </w:r>
      <w:r>
        <w:rPr>
          <w:rtl w:val="1"/>
        </w:rPr>
        <w:t xml:space="preserve"> حدثنا ابن عيينة، عن ابن أبي نجيح، عن مجاهد:</w:t>
        <w:br/>
      </w:r>
      <w:r>
        <w:rPr>
          <w:color w:val="FF0000"/>
          <w:rtl w:val="1"/>
        </w:rPr>
        <w:t xml:space="preserve">﴿وَإِنَّهُ لَذِكْرٌ لَكَ وَلِقَوْمِكَ وَسَوْفَ تُسْأَلُونَ﴾ [الزخرف: 44] يقال: ممَّن هذا الرَّجل؟ فيقول: مِن العرَب. فيقال: مِن أيِّ العرَب؟ فيقول: مِن قُريش.  </w:t>
      </w:r>
      <w:r>
        <w:rPr>
          <w:color w:val="FF0000"/>
          <w:rtl w:val="1"/>
        </w:rPr>
        <w:t xml:space="preserve">﴿وَرَفَعْنَا لَكَ ذِكْرَكَ﴾ [الشرح: 4]: لا أُذكَر إلا ذُكِرتَ؛ أَشهدُ أن لا إلهَ إلّا اللهُ وأشهد أنَّ محمَّدًا رسولُ الله. </w:t>
      </w:r>
    </w:p>
    <w:p>
      <w:pPr>
        <w:bidi w:val="1"/>
        <w:jc w:val="start"/>
      </w:pPr>
      <w:r>
        <w:rPr>
          <w:rtl w:val="1"/>
        </w:rPr>
        <w:t>درجة الحديث: مقطوع</w:t>
      </w:r>
    </w:p>
    <w:p>
      <w:pPr>
        <w:bidi w:val="1"/>
        <w:jc w:val="start"/>
      </w:pPr>
      <w:r>
        <w:rPr>
          <w:rtl w:val="1"/>
        </w:rPr>
        <w:t>الشرح: الدلالة: ذكره ﷺ إذا ذكر الله تعالى - خصوصيات النبيّ ﷺ على سائر الأنبياء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