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السيرة النبوية لابن هشام — ج: 2 — ص: 488</w:t>
        <w:br/>
      </w:r>
      <w:r>
        <w:rPr>
          <w:rtl w:val="1"/>
        </w:rPr>
        <w:t xml:space="preserve"> قال ابنُ إسحاق : فحدَّثني عَمرو بنُ شُعيب ، عن أَبيه، عن جَدِّه عبدِ الله بنِ عَمرو: </w:t>
        <w:br/>
      </w:r>
      <w:r>
        <w:rPr>
          <w:color w:val="000000"/>
          <w:rtl w:val="1"/>
        </w:rPr>
        <w:t xml:space="preserve">أنَّ وَفْدَ هَوازِنَ أتَوا رَسولَ الله ﷺ وقد أَسلَمُوا ، فقالوا : يا رَسولَ الله إنَّا أَصلٌ وعَشِيرة، وقد أصابَنا مِن البَلاءِ ما لم يَخْفَ عليك، فامنُنْ علينا، مَنَّ اللهُ علَيك.  </w:t>
      </w:r>
      <w:r>
        <w:rPr>
          <w:color w:val="FF0000"/>
          <w:rtl w:val="1"/>
        </w:rPr>
        <w:t xml:space="preserve">قال وقامَ رجلٌ من هَوازِنَ ثم أَحد بني سَعدِ بنِ بَكر ، يقالُ له زُهير يُكْنَى أَبا صُرَد، فقالَ يا رسولَ الله، إنَّما في الحظَائِرِ عمّاتُك وخالاتُك وحوَاضِنُك اللَّاتي كُنَّ يَكفُلْنَك،  </w:t>
      </w:r>
      <w:r>
        <w:rPr>
          <w:color w:val="000000"/>
          <w:rtl w:val="1"/>
        </w:rPr>
        <w:t xml:space="preserve">ولو أنّا مَلَحْنا للحارث بنِ أَبي شَمِر، أو للنُّعمانِ بنِ المُنذِرِ ثُم نَزَلَ منّا بمِثلِ الذي نَزَلتَ بهِ رَجَونا عطْفَه وعائِدتَه علينا،  </w:t>
      </w:r>
      <w:r>
        <w:rPr>
          <w:color w:val="000000"/>
          <w:rtl w:val="1"/>
        </w:rPr>
        <w:t xml:space="preserve">وأَنتَ خيرُ المَكفُولِين.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تربية النبي ﷺ في البادية وحادثة شق الصدر - إعداد الله عز وجل لنبيه ﷺ وتهيئته لحمل الرسالة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