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2482</w:t>
        <w:br/>
      </w:r>
      <w:r>
        <w:rPr>
          <w:rtl w:val="1"/>
        </w:rPr>
        <w:t xml:space="preserve"> نا القاسم بن إسماعيل أبو عبيد , وأبو بكر الشافعي قالا: حدثنا أبو الوليد بن برد , نا الهيثم بن جميل , نا شريك , عن أبي إسحاق , عن عطاء , وسعيد بن جبير , عن ابن عباس , </w:t>
        <w:br/>
      </w:r>
      <w:r>
        <w:rPr>
          <w:color w:val="FF0000"/>
          <w:rtl w:val="1"/>
        </w:rPr>
        <w:t xml:space="preserve">قال: رُخِّص للمُحرم في الخاتَمِ والهِميان.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لبس الخاتم والحزام والنعل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