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5484</w:t>
        <w:br/>
      </w:r>
      <w:r>
        <w:rPr>
          <w:rtl w:val="1"/>
        </w:rPr>
        <w:t xml:space="preserve"> حدثنا أبو زكريا يحيى بن محمد العَنْبَري، حدثنا أبو عبد الله محمد بن إبراهيم العَبْدي، حدثنا يوسف بن عَدِيّ، حدثنا جَرِير، عن مُغيرةَ، عن أبي رَزِينٍ،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قِيلَ للعبّاس بنِ عبدِ المُطّلب: أيُّما أكبَرُ، أنتَ أَمِ النبيُّ ﷺ؟  </w:t>
      </w:r>
      <w:r>
        <w:rPr>
          <w:color w:val="FF0000"/>
          <w:rtl w:val="1"/>
        </w:rPr>
        <w:t xml:space="preserve">فقال: هو أكبَرُ منِّي، وأَنا وُلِدتُ قبلَه.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تعظيم مقام النبوة - مظاهر قيمة إنزال الناس منازلهم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