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 xml:space="preserve"> أخبار أبي حفص عمر بن عبد العزيز لأبي بكر الآجري — رقم الحديث: 1</w:t>
        <w:br/>
      </w:r>
      <w:r>
        <w:rPr>
          <w:rtl w:val="1"/>
        </w:rPr>
        <w:t xml:space="preserve"> أخبرنا الرئيس أبو القاسم علي بن أحمد بن محمد بن بيان الرزاز قال أنا أبو القاسم عبد الملك بن محمد بن عبد الله بن بشران قراءة عليه في اليوم الثاني من جمادى الاخرة سنة سبع وعشرين وأربعمائة قال أخبرنا أبو بكر محمد بن الحسين بن عبد الله الآجري قراءة عليه في المسجد الحرام سنة ثلاث وخمسين وثلاثمائة قراءة عليه قا ل أنا أبو سعيد الحسن بن علي الجصاص قال حدثنا محمد بن عبد الله بن عبد الحكم بن أعين قال أخبرني أبي قال حدثنا عبد الله بن زيد بن أسلم عن أبيه عن جده أسلم</w:t>
        <w:br/>
      </w:r>
      <w:r>
        <w:rPr>
          <w:color w:val="FF0000"/>
          <w:rtl w:val="1"/>
        </w:rPr>
        <w:t xml:space="preserve">قال: بينما أنا مع عمرَ بن الخطاب، رضي الله عنه، وهو يَعُسُّ بالمدينة،  </w:t>
      </w:r>
      <w:r>
        <w:rPr>
          <w:color w:val="FF0000"/>
          <w:rtl w:val="1"/>
        </w:rPr>
        <w:t xml:space="preserve">إذ أَعيا فاتكأَ على جانب جدارٍ في جوف الليل،  </w:t>
      </w:r>
      <w:r>
        <w:rPr>
          <w:color w:val="FF0000"/>
          <w:rtl w:val="1"/>
        </w:rPr>
        <w:t xml:space="preserve">فإذا امرأةٌ تقول لابنتها: يا بنتاه قُومي إلى ذلك اللبَنِ فامذُقيه بالماء،  </w:t>
      </w:r>
      <w:r>
        <w:rPr>
          <w:color w:val="FF0000"/>
          <w:rtl w:val="1"/>
        </w:rPr>
        <w:t xml:space="preserve">فقالت لها: يا أُمّتاه، أوَما علِمْتِ ما كان من عَزْمةِ أَمير المُؤمنينَ اليوم؟!  </w:t>
      </w:r>
      <w:r>
        <w:rPr>
          <w:color w:val="FF0000"/>
          <w:rtl w:val="1"/>
        </w:rPr>
        <w:t xml:space="preserve">قالت: وما كان مَن عَزْمتِه يا بُنيّة؟  </w:t>
      </w:r>
      <w:r>
        <w:rPr>
          <w:color w:val="FF0000"/>
          <w:rtl w:val="1"/>
        </w:rPr>
        <w:t xml:space="preserve">قالت: إنه أَمَرَ مُناديًا فنادى أن لا يُشابَ اللَّبَنُ بالماء،  </w:t>
      </w:r>
      <w:r>
        <w:rPr>
          <w:color w:val="000000"/>
          <w:rtl w:val="1"/>
        </w:rPr>
        <w:t xml:space="preserve">فقالت لها: يا بنتاه قُومي إلى اللَّبَن فامذُقيه بالماء؛ فإنكِ بموضعٍ لا يَراكِ عمرُ ولا مُنادي عمر،  </w:t>
      </w:r>
      <w:r>
        <w:rPr>
          <w:color w:val="000000"/>
          <w:rtl w:val="1"/>
        </w:rPr>
        <w:t xml:space="preserve">فقالت الصَّبيَّةُ لأُمِّها: يا أُمّتاه، واللهِ ما كنتُ لأُطِيعَه في الملا وأَعصِيَه في الخلا.  </w:t>
      </w:r>
      <w:r>
        <w:rPr>
          <w:color w:val="000000"/>
          <w:rtl w:val="1"/>
        </w:rPr>
        <w:t xml:space="preserve">وعمرُ يَسمعُ كلَّ ذلك،  </w:t>
      </w:r>
      <w:r>
        <w:rPr>
          <w:color w:val="000000"/>
          <w:rtl w:val="1"/>
        </w:rPr>
        <w:t xml:space="preserve">فقال: يا أَسلَمُ علِّمِ البابَ، واعرِفِ الموضعَ.  </w:t>
      </w:r>
      <w:r>
        <w:rPr>
          <w:color w:val="000000"/>
          <w:rtl w:val="1"/>
        </w:rPr>
        <w:t xml:space="preserve">ثم مَضَى في عَسَسِه،  </w:t>
      </w:r>
      <w:r>
        <w:rPr>
          <w:color w:val="000000"/>
          <w:rtl w:val="1"/>
        </w:rPr>
        <w:t xml:space="preserve">فلما أصبح قالَ يا أسلمُ، امضِ إلى المَوضع فانظُر مَن القائِلة ومَن المَقولُ لها، وهل لهم مِن بعلٍ؟  </w:t>
      </w:r>
      <w:r>
        <w:rPr>
          <w:color w:val="000000"/>
          <w:rtl w:val="1"/>
        </w:rPr>
        <w:t xml:space="preserve">فأتيتُ الموضعَ فنظرتُ فإذا الجاريةُ أيِّمٌ لا بعلَ لها، وإذا تِيكَ أمُّها وإذا ليس لها رجلٌ،  </w:t>
      </w:r>
      <w:r>
        <w:rPr>
          <w:color w:val="000000"/>
          <w:rtl w:val="1"/>
        </w:rPr>
        <w:t xml:space="preserve">فأتيتُ عمرَ بن الخطاب فأخبرتُه،  </w:t>
      </w:r>
      <w:r>
        <w:rPr>
          <w:color w:val="FF0000"/>
          <w:rtl w:val="1"/>
        </w:rPr>
        <w:t xml:space="preserve">فدعا عمرُ ولدَه فجَمَعَهم، فقال: هل فيكُم مَن يحتاجُ الى امرأةٍ أُزوِّجه؟ ولو كان بأَبيكُم حركةٌ إلى النساءِ ما سبَقَه منكُم أحدٌ إلى هذه الجارية،  </w:t>
      </w:r>
      <w:r>
        <w:rPr>
          <w:color w:val="FF0000"/>
          <w:rtl w:val="1"/>
        </w:rPr>
        <w:t xml:space="preserve">فقال عبدُ الله: لي زوجةٌ، وقال عبدُ الرّحمن: لي زوجةٌ،  </w:t>
      </w:r>
      <w:r>
        <w:rPr>
          <w:color w:val="FF0000"/>
          <w:rtl w:val="1"/>
        </w:rPr>
        <w:t xml:space="preserve">وقال عاصم: يا أَبتاه، لا زوجةَ لي فزوِّجْني.  </w:t>
      </w:r>
      <w:r>
        <w:rPr>
          <w:color w:val="FF0000"/>
          <w:rtl w:val="1"/>
        </w:rPr>
        <w:t xml:space="preserve">فبعَثَ إلى الجاريةِ فزوَّجَها من عاصمٍ فوَلَدَتْ لعاصمٍ بنتًا، وولدَتِ البنتُ ابنةً، ووَلدَتِ الابنةُ عمرَ بنَ عبدِ العزيز، رحمه الله. </w:t>
      </w:r>
    </w:p>
    <w:p>
      <w:pPr>
        <w:bidi w:val="1"/>
        <w:jc w:val="start"/>
      </w:pPr>
      <w:r>
        <w:rPr>
          <w:rtl w:val="1"/>
        </w:rPr>
        <w:t>درجة الحديث: حسن</w:t>
      </w:r>
    </w:p>
    <w:p>
      <w:pPr>
        <w:bidi w:val="1"/>
        <w:jc w:val="start"/>
      </w:pPr>
      <w:r>
        <w:rPr>
          <w:rtl w:val="1"/>
        </w:rPr>
        <w:t>الشرح: الدلالة: قيمة حسن اختيار الزوجين - قيم الأسرة المسلمة</w:t>
      </w:r>
    </w:p>
    <w:p>
      <w:pPr>
        <w:bidi w:val="1"/>
        <w:jc w:val="start"/>
      </w:pPr>
      <w:r>
        <w:rPr>
          <w:rtl w:val="1"/>
        </w:rPr>
        <w:t>الشرح: الدلالة: قيمة مسؤولية تفقد أحوال الرعية - قيم المسؤولية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