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1074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«الجُمُعةٌ حقٌّ واجبٌ على كلِّ مسلمٍ في جماعةٍ  </w:t>
      </w:r>
      <w:r>
        <w:rPr>
          <w:color w:val="FF0000"/>
          <w:rtl w:val="1"/>
        </w:rPr>
        <w:t xml:space="preserve">إلّا أربعةً: عبدٌ مملوك، أو امرأةٌ، أو صبيٌّ، أو مريضٌ».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حكم صلاة الجمعة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من لا تجب عليه صلاة الجمعة - مشروعية صلاة الجمعة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