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يكره من ذكر الرجل ما يكون من إصابته أهله-كتاب النكاح-سنن أبي داود — رقم الحديث: 2174 — الرقم الفرعي: 99 — الرقم الأصلي: 2174</w:t>
        <w:br/>
      </w:r>
      <w:r>
        <w:rPr>
          <w:rtl w:val="1"/>
        </w:rPr>
        <w:t xml:space="preserve"> حدثنا مُسدد ثنا بشر ثنا الجُريريّ ح وثنا مؤمَّل ثنا إسماعيل ح وثنا موسى ثنا حمّاد كلهم عن الجُريريّ عن أبي نضرة حدثني شيخ من طفاوة</w:t>
        <w:br/>
      </w:r>
      <w:r>
        <w:rPr>
          <w:color w:val="FF0000"/>
          <w:rtl w:val="1"/>
        </w:rPr>
        <w:t xml:space="preserve">قال: تَثَوَّيْتُ أبا هُريرة بالمدينة، فلم أرَ رجلًا مِنْ أصحابِ النبيِّ ﷺ أشدَّ تشميرًا، ولا أقومَ على ضيفٍ منه،  </w:t>
      </w:r>
      <w:r>
        <w:rPr>
          <w:color w:val="FF0000"/>
          <w:rtl w:val="1"/>
        </w:rPr>
        <w:t xml:space="preserve">فبينما أنا عِنْده يومًا وهو على سَرِيرٍ له، ومعه كِيْسٌ فيه حَصَى، أو نَوى، وأسفلَ منه جاريةٌ له سَوْدَاءُ وهو يُسبِّح بها، حتى إذا أنفَدَ ما في الكِيس، ألقاه إليها فجَمَعتْه فأعادتْه في الكِيس، فدفعته إليه،  </w:t>
      </w:r>
      <w:r>
        <w:rPr>
          <w:color w:val="000000"/>
          <w:rtl w:val="1"/>
        </w:rPr>
        <w:t xml:space="preserve">فقال: ألا أحَدِّثُك عنِّي وعن رسولِ الله ﷺ؟ قال: قلت: بلى،  </w:t>
      </w:r>
      <w:r>
        <w:rPr>
          <w:color w:val="000000"/>
          <w:rtl w:val="1"/>
        </w:rPr>
        <w:t xml:space="preserve">قال: بينا أنا أوعَكُ في المسجدِ، إذ جاءَ رسولُ الله ﷺ حتَى دَخَلَ المسجدَ، فقال: «مَنْ أحسَّ الفَتَى الدَّوْسيَّ؟» ثلاثَ مرَّات،  </w:t>
      </w:r>
      <w:r>
        <w:rPr>
          <w:color w:val="000000"/>
          <w:rtl w:val="1"/>
        </w:rPr>
        <w:t xml:space="preserve">فقال رجلٌ: يا رسولَ الله هو ذا يوعَكُ في جانِب المَسجِد، فأقبل يَمشي حتَّى انتهى إليَّ، فوَضَعَ يدَه علي، فقال لي معروفًا، فنَهَضْتُ،  </w:t>
      </w:r>
      <w:r>
        <w:rPr>
          <w:color w:val="000000"/>
          <w:rtl w:val="1"/>
        </w:rPr>
        <w:t xml:space="preserve">فانطلقَ يمشي حتَّى أتى مقامَه الذي يُصلي فيه، فأقبل عليهم ومعه صَفَّان مِن رجالٍ وصَفٌّ مِن نساءٍ أو صفَّان مِن نساء وصَفٌ مِن رجال،  </w:t>
      </w:r>
      <w:r>
        <w:rPr>
          <w:color w:val="000000"/>
          <w:rtl w:val="1"/>
        </w:rPr>
        <w:t xml:space="preserve">فقال: «إن نسَّاني الشيطانُ شيئًا مِن صلاتي، فليسبحِ القومُ وليُصفِّق النساء»  </w:t>
      </w:r>
      <w:r>
        <w:rPr>
          <w:color w:val="000000"/>
          <w:rtl w:val="1"/>
        </w:rPr>
        <w:t xml:space="preserve">قال: فصلَّى رسولُ الله ﷺ ولم يُنَسَّ مِن صلاته شيئًا. </w:t>
      </w:r>
      <w:r>
        <w:rPr>
          <w:color w:val="000000"/>
          <w:rtl w:val="1"/>
        </w:rPr>
        <w:t xml:space="preserve">فقال: «مَجالِسَكم مَجالِسَكم» - زاد موسى ها هنا: ثم حَمِدَ الله تعالى وأَثنَى عليه، ثم قال: «أما بعد»، ثم اتّفَقوا -  </w:t>
      </w:r>
      <w:r>
        <w:rPr>
          <w:color w:val="FF0000"/>
          <w:rtl w:val="1"/>
        </w:rPr>
        <w:t xml:space="preserve">ثم أَقبل على الرِّجال، فقال: «هَلْ منكم الرجلُ إذا أتى أهله، فأغلَقَ عليه بابَه، وألقى عليه سِتْرَه، واستَتَر بستر الله؟» قالوا: نعم، قال: «ثم يجلسُ بعد ذلك فيقول: فعلتُ كذا، فعلتُ كذا» قال: فسَكَتوا، قال: فأقبلَ على النِّساءِ، فقال: «هلْ مِنكنَّ مَنْ تُحدِّث؟» فسَكَتْنَ،  </w:t>
      </w:r>
      <w:r>
        <w:rPr>
          <w:color w:val="FF0000"/>
          <w:rtl w:val="1"/>
        </w:rPr>
        <w:t xml:space="preserve">فجَثَتْ فتاة - قال مُؤمَّل في حديثه: فتاةٌ كَعَابٌ - على إحدى رُكبتَيها، وتطاولَت لرسولِ اللهِ ﷺ ليَرَاها ويَسمَعَ كَلامَها، فقالت: يا رسولَ اللهِ، إنهم لَيتحَدَّثون، وإنهُنَّ ليتحدَّثْنَه، فقال: «هل تَدرُون ما مَثَلُ ذلك؟» فقال: «إنما مَثَلُ ذلك مَثَلُ شيطانةٍ لَقِيتْ شيطانًا في السِّكةِ، فقَضَى منها حاجَتَه والناسُ يَنظُرون إليه. </w:t>
      </w:r>
      <w:r>
        <w:rPr>
          <w:color w:val="FF0000"/>
          <w:rtl w:val="1"/>
        </w:rPr>
        <w:t xml:space="preserve">ألا وإن طِيبَ الرِّجال ما ظَهَرَ رِيحُه، ولم يَظهر لَونُه، ألا وإنَّ طِيبَ النساءِ ما ظَهَرَ لَونُه ولم يَظهَر ريحُه».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المسجد - مؤسسات التربية والتعليم</w:t>
      </w:r>
    </w:p>
    <w:p>
      <w:pPr>
        <w:bidi w:val="1"/>
        <w:jc w:val="start"/>
      </w:pPr>
      <w:r>
        <w:rPr>
          <w:rtl w:val="1"/>
        </w:rPr>
        <w:t>الشرح: الدلالة: الستر وحفظ السر - القيم والأخلاق المحمودة</w:t>
      </w:r>
    </w:p>
    <w:p>
      <w:pPr>
        <w:bidi w:val="1"/>
        <w:jc w:val="start"/>
      </w:pPr>
      <w:r>
        <w:rPr>
          <w:rtl w:val="1"/>
        </w:rPr>
        <w:t>الشرح: الدلالة: أسلوب ضرب المثل والتشبيه</w:t>
      </w:r>
    </w:p>
    <w:p>
      <w:pPr>
        <w:bidi w:val="1"/>
        <w:jc w:val="start"/>
      </w:pPr>
      <w:r>
        <w:rPr>
          <w:rtl w:val="1"/>
        </w:rPr>
        <w:t>الشرح: الدلالة: أسلوب التشويق - أساليب الدعوة</w:t>
      </w:r>
    </w:p>
    <w:p>
      <w:pPr>
        <w:bidi w:val="1"/>
        <w:jc w:val="start"/>
      </w:pPr>
      <w:r>
        <w:rPr>
          <w:rtl w:val="1"/>
        </w:rPr>
        <w:t>الشرح: الدلالة: فضل التسبيح والتحميد - فضل أذكار مخصوصة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مراعاة الفطرة الإنسانية - المباديء</w:t>
      </w:r>
    </w:p>
    <w:p>
      <w:pPr>
        <w:bidi w:val="1"/>
        <w:jc w:val="start"/>
      </w:pPr>
      <w:r>
        <w:rPr>
          <w:rtl w:val="1"/>
        </w:rPr>
        <w:t>الشرح: الدلالة: التميز - المباديء</w:t>
      </w:r>
    </w:p>
    <w:p>
      <w:pPr>
        <w:bidi w:val="1"/>
        <w:jc w:val="start"/>
      </w:pPr>
      <w:r>
        <w:rPr>
          <w:rtl w:val="1"/>
        </w:rPr>
        <w:t>الشرح: الدلالة: إكرام الضيف - الرعاية والخدمة الاجتماعية</w:t>
      </w:r>
    </w:p>
    <w:p>
      <w:pPr>
        <w:bidi w:val="1"/>
        <w:jc w:val="start"/>
      </w:pPr>
      <w:r>
        <w:rPr>
          <w:rtl w:val="1"/>
        </w:rPr>
        <w:t>الشرح: الدلالة: الطيب والدهن (العطر) للرجل - الطيب والدهن (العطر)</w:t>
      </w:r>
    </w:p>
    <w:p>
      <w:pPr>
        <w:bidi w:val="1"/>
        <w:jc w:val="start"/>
      </w:pPr>
      <w:r>
        <w:rPr>
          <w:rtl w:val="1"/>
        </w:rPr>
        <w:t>الشرح: الدلالة: الطيب والدهن (العطر) للمرأة - الطيب والدهن (العطر)</w:t>
      </w:r>
    </w:p>
    <w:p>
      <w:pPr>
        <w:bidi w:val="1"/>
        <w:jc w:val="start"/>
      </w:pPr>
      <w:r>
        <w:rPr>
          <w:rtl w:val="1"/>
        </w:rPr>
        <w:t>الشرح: الدلالة: المحافظة على أسرار الحياة الزوجية - العشرة بالمعروف</w:t>
      </w:r>
    </w:p>
    <w:p>
      <w:pPr>
        <w:bidi w:val="1"/>
        <w:jc w:val="start"/>
      </w:pPr>
      <w:r>
        <w:rPr>
          <w:rtl w:val="1"/>
        </w:rPr>
        <w:t>الشرح: الدلالة: الاستتار عند الجماع - الجماع</w:t>
      </w:r>
    </w:p>
    <w:p>
      <w:pPr>
        <w:bidi w:val="1"/>
        <w:jc w:val="start"/>
      </w:pPr>
      <w:r>
        <w:rPr>
          <w:rtl w:val="1"/>
        </w:rPr>
        <w:t>الشرح: الدلالة: محذورات الجماع - الجماع</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الاستظهار والحفظ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الفروق بين الجنسين - مراعاة الفروق الفردية</w:t>
      </w:r>
    </w:p>
    <w:p>
      <w:pPr>
        <w:bidi w:val="1"/>
        <w:jc w:val="start"/>
      </w:pPr>
      <w:r>
        <w:rPr>
          <w:rtl w:val="1"/>
        </w:rPr>
        <w:t xml:space="preserve">الشرح: الدلالة: كرم أبي هريرة رضي الله عنه - قِيَم الكَرَم والسَّخاء </w:t>
      </w:r>
    </w:p>
    <w:p>
      <w:pPr>
        <w:bidi w:val="1"/>
        <w:jc w:val="start"/>
      </w:pPr>
      <w:r>
        <w:rPr>
          <w:rtl w:val="1"/>
        </w:rPr>
        <w:t>الشرح: الدلالة: قيمة الحياء في حفظ الأسرار الزوجية - أولًا: قيمة الحياء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