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ما جاء متى ينقطع اليُتْم؟-كتاب الوصايا-سنن أبي داود — رقم الحديث: 2873 — الرقم الفرعي: 99 — الرقم الأصلي: 2873</w:t>
        <w:br/>
      </w:r>
      <w:r>
        <w:rPr>
          <w:rtl w:val="1"/>
        </w:rPr>
        <w:t xml:space="preserve"> حدثنا أحمد بن صالح ثنا يحيى بن محمد المدينيّ ثنا عبد الله بن خالد بن سعيد بن أبي مريم عن أبيه عن سعيد بن عبد الرحمن بن يزيد بن رُقَيْش أنه سمع شيوخاً من بني عمرو بن عوف ومن خاله عبد الله بن أبي أحمد قال:قال عليّ بن أبي طالب</w:t>
        <w:br/>
      </w:r>
      <w:r>
        <w:rPr>
          <w:color w:val="FF0000"/>
          <w:rtl w:val="1"/>
        </w:rPr>
        <w:t xml:space="preserve">حفظتُ، عن رسولِ الله ﷺ: «لا يُتمَ بعدَ احتلامٍ،  </w:t>
      </w:r>
      <w:r>
        <w:rPr>
          <w:color w:val="FF0000"/>
          <w:rtl w:val="1"/>
        </w:rPr>
        <w:t xml:space="preserve">ولا صُمَاتَ يومٍٍ إلى اللَيْلِ». </w:t>
      </w:r>
    </w:p>
    <w:p>
      <w:pPr>
        <w:bidi w:val="1"/>
        <w:jc w:val="start"/>
      </w:pPr>
      <w:r>
        <w:rPr>
          <w:rtl w:val="1"/>
        </w:rPr>
        <w:t xml:space="preserve">درجة الحديث: إسناده ضعيف </w:t>
      </w:r>
    </w:p>
    <w:p>
      <w:pPr>
        <w:bidi w:val="1"/>
        <w:jc w:val="start"/>
      </w:pPr>
      <w:r>
        <w:rPr>
          <w:rtl w:val="1"/>
        </w:rPr>
        <w:t>الشرح: الدلالة: الصيام والاعتكاف - الصيام والاعتكاف</w:t>
      </w:r>
    </w:p>
    <w:p>
      <w:pPr>
        <w:bidi w:val="1"/>
        <w:jc w:val="start"/>
      </w:pPr>
      <w:r>
        <w:rPr>
          <w:rtl w:val="1"/>
        </w:rPr>
        <w:t>الشرح: الدلالة: سن البلوغ وعلاماته وأحكامه - عمرية (صغار وكبار)</w:t>
      </w:r>
    </w:p>
    <w:p>
      <w:pPr>
        <w:bidi w:val="1"/>
        <w:jc w:val="start"/>
      </w:pPr>
      <w:r>
        <w:rPr>
          <w:rtl w:val="1"/>
        </w:rPr>
        <w:t>الشرح: الدلالة: الولاية على اليتيمة - الولي</w:t>
      </w:r>
    </w:p>
    <w:p>
      <w:pPr>
        <w:bidi w:val="1"/>
        <w:jc w:val="start"/>
      </w:pPr>
      <w:r>
        <w:rPr>
          <w:rtl w:val="1"/>
        </w:rPr>
        <w:t>الشرح: الدلالة: التربية بالموعظة (التوجيه والإرشاد) - الأساليب التربوية والتهذيبية</w:t>
      </w:r>
    </w:p>
    <w:p>
      <w:pPr>
        <w:bidi w:val="1"/>
        <w:jc w:val="start"/>
      </w:pPr>
      <w:r>
        <w:rPr>
          <w:rtl w:val="1"/>
        </w:rPr>
        <w:t>الشرح: الدلالة: توضيح المفهوم - الأساليب التعليمية</w:t>
      </w:r>
    </w:p>
    <w:p>
      <w:pPr>
        <w:bidi w:val="1"/>
        <w:jc w:val="start"/>
      </w:pPr>
      <w:r>
        <w:rPr>
          <w:rtl w:val="1"/>
        </w:rPr>
        <w:t xml:space="preserve">الشرح: الدلالة: الصوم عن الكلام - ما ورد النهي عن صيامه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