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سنن أبي داود — باب في الرجل ينتمي إلى غير مواليه-كتاب الأدب-سنن أبي داود — رقم الحديث: 5115 — الرقم الفرعي: 99 — الرقم الأصلي: 5115</w:t>
        <w:br/>
      </w:r>
      <w:r>
        <w:rPr>
          <w:rtl w:val="1"/>
        </w:rPr>
        <w:t xml:space="preserve"> حدثنا سليمان بن عبد الرحمن الدمشقيّ ثنا عمر بن عبد الواحد عن عبد الرحمن بن يزيد بن جابر قال:حدثني سعيد بن أبي سعيد ملاحظة ونحن ببيروت عن أنس بن مالك قال:سمعت رسول الله صلى الله عليه وسلم</w:t>
        <w:br/>
      </w:r>
      <w:r>
        <w:rPr>
          <w:color w:val="000000"/>
          <w:rtl w:val="1"/>
        </w:rPr>
        <w:t xml:space="preserve">يقول:  </w:t>
      </w:r>
      <w:r>
        <w:rPr>
          <w:color w:val="FF0000"/>
          <w:rtl w:val="1"/>
        </w:rPr>
        <w:t xml:space="preserve">«مَن ادَّعى إلى غيرِ أَبيهِ،  </w:t>
      </w:r>
      <w:r>
        <w:rPr>
          <w:color w:val="000000"/>
          <w:rtl w:val="1"/>
        </w:rPr>
        <w:t xml:space="preserve">أو انتَمَى إلى غيرِ مَوَاليه،  </w:t>
      </w:r>
      <w:r>
        <w:rPr>
          <w:color w:val="FF0000"/>
          <w:rtl w:val="1"/>
        </w:rPr>
        <w:t xml:space="preserve">فعلَيه لعنَةُ اللهِ المُتتابعةُ إلى يومِ القِيامة». </w:t>
      </w:r>
    </w:p>
    <w:p>
      <w:pPr>
        <w:bidi w:val="1"/>
        <w:jc w:val="start"/>
      </w:pPr>
      <w:r>
        <w:rPr>
          <w:rtl w:val="1"/>
        </w:rPr>
        <w:t>درجة الحديث: إسناده صحيح</w:t>
      </w:r>
    </w:p>
    <w:p>
      <w:pPr>
        <w:bidi w:val="1"/>
        <w:jc w:val="start"/>
      </w:pPr>
      <w:r>
        <w:rPr>
          <w:rtl w:val="1"/>
        </w:rPr>
        <w:t>الشرح: الدلالة: التوجيه بترك المعصية - العقوبات</w:t>
      </w:r>
    </w:p>
    <w:p>
      <w:pPr>
        <w:bidi w:val="1"/>
        <w:jc w:val="start"/>
      </w:pPr>
      <w:r>
        <w:rPr>
          <w:rtl w:val="1"/>
        </w:rPr>
        <w:t>الشرح: الدلالة: الترهيب بالجزاء ألأخروي - التوجيه بترك ألمعصية</w:t>
      </w:r>
    </w:p>
    <w:p>
      <w:pPr>
        <w:bidi w:val="1"/>
        <w:jc w:val="start"/>
      </w:pPr>
      <w:r>
        <w:rPr>
          <w:rtl w:val="1"/>
        </w:rPr>
        <w:t>الشرح: الدلالة: تكوين الفرد الصالح المصلح (ذاتياً) - الأهداف العامة للتربية و التعليم</w:t>
      </w:r>
    </w:p>
    <w:p>
      <w:pPr>
        <w:bidi w:val="1"/>
        <w:jc w:val="start"/>
      </w:pPr>
      <w:r>
        <w:rPr>
          <w:rtl w:val="1"/>
        </w:rPr>
        <w:t>الشرح: الدلالة: نسبة المُتبنى لأبيه وحرمة النسب لغير الأب - ثبوت النسب</w:t>
      </w:r>
    </w:p>
    <w:p>
      <w:pPr>
        <w:bidi w:val="1"/>
        <w:jc w:val="start"/>
      </w:pPr>
      <w:r>
        <w:rPr>
          <w:rtl w:val="1"/>
        </w:rPr>
        <w:t>الشرح: الدلالة: التربية بالثواب والعقاب - الأساليب التربوية والتهذيبية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