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22467 — الرقم الفرعي: 99 — الرقم الأصلي: 22467 — ج: 5 — ص: 286</w:t>
        <w:br/>
      </w:r>
      <w:r>
        <w:rPr>
          <w:rtl w:val="1"/>
        </w:rPr>
        <w:t xml:space="preserve"> حدثنا بهز ثنا حمّاد بن سلمة أخبرني يعلى بن عطاء عن أبي همام قال: قال الأسود ملاحظة هو عبد الله بن يسار عن أبي عبد الرحمن الفهريّ</w:t>
        <w:br/>
      </w:r>
      <w:r>
        <w:rPr>
          <w:color w:val="FF0000"/>
          <w:rtl w:val="1"/>
        </w:rPr>
        <w:t xml:space="preserve">قال: كنتُ مع رسولِ الله ﷺ في غَزوةِ حُنَين،  </w:t>
      </w:r>
      <w:r>
        <w:rPr>
          <w:color w:val="FF0000"/>
          <w:rtl w:val="1"/>
        </w:rPr>
        <w:t xml:space="preserve">فسِرنا في يومٍ قائظٍ شديدِ الحرِّ، فنزلنا تحت ظِلال الشجر،  </w:t>
      </w:r>
      <w:r>
        <w:rPr>
          <w:color w:val="000000"/>
          <w:rtl w:val="1"/>
        </w:rPr>
        <w:t xml:space="preserve">فلمَّا زالت الشمسُ لبستُ لَأْمَتي وركبتُ فرَسي، فانطلقتُ إلى رسولِ الله ﷺ وهو في فُسطاطِه، فقلت: السَّلامُ عليك يا رسولَ الله ورحمةُ الله، حان الرَّواحُ؟ فقال: «أجَل»  </w:t>
      </w:r>
      <w:r>
        <w:rPr>
          <w:color w:val="000000"/>
          <w:rtl w:val="1"/>
        </w:rPr>
        <w:t xml:space="preserve">فقال: «يا بلال» فثار من تحت سَمُرة كأنّ ظِلَّه ظِلُّ طائِرٍ، فقال: لَبَّيكَ وسَعدَيك، وأَنا فِداؤُك،  </w:t>
      </w:r>
      <w:r>
        <w:rPr>
          <w:color w:val="000000"/>
          <w:rtl w:val="1"/>
        </w:rPr>
        <w:t xml:space="preserve">فقال: «أسرِج لي فَرَسِي» فأَخرَجَ سَرجًا دفّتاه من ليفٍ ليس فيهما أَشَرٌ ولا بَطَر، قال: فأسْرَجَ،  </w:t>
      </w:r>
      <w:r>
        <w:rPr>
          <w:color w:val="FF0000"/>
          <w:rtl w:val="1"/>
        </w:rPr>
        <w:t xml:space="preserve">قال: فرَكِبَ ورَكِبنا، فصافَفْناهم عَشِيَّتَنا وليلَتَنا،  </w:t>
      </w:r>
      <w:r>
        <w:rPr>
          <w:color w:val="FF0000"/>
          <w:rtl w:val="1"/>
        </w:rPr>
        <w:t xml:space="preserve">فتشامَّت الخَيلانِ، فولَّى المسلمون مُدبِرِين، كما قال الله عزَّ وجلَّ،  </w:t>
      </w:r>
      <w:r>
        <w:rPr>
          <w:color w:val="FF0000"/>
          <w:rtl w:val="1"/>
        </w:rPr>
        <w:t xml:space="preserve">فقال رسولُ الله ﷺ: «يا عبادَ الله، أنا عبدُ الله ورسولُه» ثمّ قال: «يا معشرَ المُهاجِرين، أنا عبدُ الله ورسولُه»  </w:t>
      </w:r>
      <w:r>
        <w:rPr>
          <w:color w:val="FF0000"/>
          <w:rtl w:val="1"/>
        </w:rPr>
        <w:t xml:space="preserve">قال: ثمَّ اقتَحَم رسولُ الله ﷺ عن فرسِه، فأخذ كفًّا مِن تُراب، فأخبرني الذي كان أَدنَى إليه مِنِّي: ضرَبَ به وُجُوهَهم، وقال: «شاهَت الوُجوه» فهزمهم الله عزَّ وجلَّ. </w:t>
      </w:r>
      <w:r>
        <w:rPr>
          <w:color w:val="FF0000"/>
          <w:rtl w:val="1"/>
        </w:rPr>
        <w:t xml:space="preserve">قال يعلى بن عطاء، فحدَّثني أبناؤهم، عن آبائهم، أنهم قالوا: لم يَبقَ منَّا أحدٌ إلّا امتلأت عيناهُ وفمُه ترابًا، وسَمِعنا صَلْصَلَةً بين السّماء والأرض، كإمرارِ الحديدِ على طَستِ الحديد.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غزوة حنين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صور من المعركة - غزوة هوازن ويوم حنين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