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2965 — الرقم الفرعي: 99 — الرقم الأصلي: 2965</w:t>
        <w:br/>
      </w:r>
      <w:r>
        <w:rPr>
          <w:rtl w:val="1"/>
        </w:rPr>
        <w:t xml:space="preserve"> حدثنا إسحاق بن إبراهيم و عباس بن عبد العظيم ملاحظة واللفظ لإسحاق ملاحظة قال عباس:حدثنا وقال إسحاق أخبرنا  أبو بكر الحنفيّ حدثنا بُكَيْر بن مِسْمار حدثني عامر بن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سعدُ بنُ أبي وقاصٍ في إبلِه،  </w:t>
      </w:r>
      <w:r>
        <w:rPr>
          <w:color w:val="FF0000"/>
          <w:rtl w:val="1"/>
        </w:rPr>
        <w:t xml:space="preserve">فجاءَه ابنُه عمر، فلمّا رآهُ سعدٌ قال: أعوذُ باللهِ من شَرِّ هذا الرّاكبِ،  </w:t>
      </w:r>
      <w:r>
        <w:rPr>
          <w:color w:val="FF0000"/>
          <w:rtl w:val="1"/>
        </w:rPr>
        <w:t xml:space="preserve">فنَزَلَ فقالَ له: أنَزلتَ في إبِلِكَ وغنَمِكَ، وتَركتَ الناسَ يتنازَعونَ المُلكَ بينَهم؟  </w:t>
      </w:r>
      <w:r>
        <w:rPr>
          <w:color w:val="FF0000"/>
          <w:rtl w:val="1"/>
        </w:rPr>
        <w:t xml:space="preserve">فضَرَبَ سعدٌ في صَدرِه، فقال: اسكُتْ،  </w:t>
      </w:r>
      <w:r>
        <w:rPr>
          <w:color w:val="FF0000"/>
          <w:rtl w:val="1"/>
        </w:rPr>
        <w:t xml:space="preserve">سَمعتُ رسولَ الله ﷺ يقول: «إنَّ اللهَ يحبُّ العبدَ التَّقيَّ، الغَنيَّ، الخَفيّ».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قيمة التقوى باشتغال الفرد بأمور نفسه عند الفتن - قيمة التقوى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p>
      <w:pPr>
        <w:bidi w:val="1"/>
        <w:jc w:val="start"/>
      </w:pPr>
      <w:r>
        <w:rPr>
          <w:rtl w:val="1"/>
        </w:rPr>
        <w:t>الشرح: الدلالة: المطلب الثالث: بعض الصحابة الذين اعتزلوا الفتن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الثالث: محافظة المسلم على أهله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