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النزول بمنى-أول كتاب المناسك-سنن أبي داود — رقم الحديث: 1951 — الرقم الفرعي: 99 — الرقم الأصلي: 1951</w:t>
        <w:br/>
      </w:r>
      <w:r>
        <w:rPr>
          <w:rtl w:val="1"/>
        </w:rPr>
        <w:t xml:space="preserve"> حدثنا أحمد بن حنبل ثنا عبد الرزاق أخبرنا مَعمر عن حميد الأعرج عن محمد بن إبراهيم التّيميّ عن عبد الرحمن بن معاذ عن رجُل من أصحاب النبيّ صلى الله عليه وسلم</w:t>
        <w:br/>
      </w:r>
      <w:r>
        <w:rPr>
          <w:color w:val="FF0000"/>
          <w:rtl w:val="1"/>
        </w:rPr>
        <w:t xml:space="preserve">قال: خَطَبَ النبيُّ ﷺ الناس بمنىً، ونزلهم مَنَازلهم، فقال: «لِيَنزِلِ المهاجرونَ ها هنا - وأشار إلى ميمنةِ القِبلة - والأنصار ها هنا - وأشار إلى مَيسرةِ القِبلة - ثم لِينزلِ الناسُ حولَهم. </w:t>
      </w:r>
    </w:p>
    <w:p>
      <w:pPr>
        <w:bidi w:val="1"/>
        <w:jc w:val="start"/>
      </w:pPr>
      <w:r>
        <w:rPr>
          <w:rtl w:val="1"/>
        </w:rPr>
        <w:t>درجة الحديث: رجاله ثقات</w:t>
      </w:r>
    </w:p>
    <w:p>
      <w:pPr>
        <w:bidi w:val="1"/>
        <w:jc w:val="start"/>
      </w:pPr>
      <w:r>
        <w:rPr>
          <w:rtl w:val="1"/>
        </w:rPr>
        <w:t>الشرح: الدلالة: وسائل الإعلام (الخطباء والقراء والشعراء والقصاصون ...) - مؤسسات التربية والتعليم</w:t>
      </w:r>
    </w:p>
    <w:p>
      <w:pPr>
        <w:bidi w:val="1"/>
        <w:jc w:val="start"/>
      </w:pPr>
      <w:r>
        <w:rPr>
          <w:rtl w:val="1"/>
        </w:rPr>
        <w:t>الشرح: الدلالة: الاتصال الجمعي الجماهيري ( مع جماعة)</w:t>
      </w:r>
    </w:p>
    <w:p>
      <w:pPr>
        <w:bidi w:val="1"/>
        <w:jc w:val="start"/>
      </w:pPr>
      <w:r>
        <w:rPr>
          <w:rtl w:val="1"/>
        </w:rPr>
        <w:t>الشرح: الدلالة: الخطبة في منى - أيام منى والمبيت فيها</w:t>
      </w:r>
    </w:p>
    <w:p>
      <w:pPr>
        <w:bidi w:val="1"/>
        <w:jc w:val="start"/>
      </w:pPr>
      <w:r>
        <w:rPr>
          <w:rtl w:val="1"/>
        </w:rPr>
        <w:t>الشرح: الدلالة: التميز - المباديء</w:t>
      </w:r>
    </w:p>
    <w:p>
      <w:pPr>
        <w:bidi w:val="1"/>
        <w:jc w:val="start"/>
      </w:pPr>
      <w:r>
        <w:rPr>
          <w:rtl w:val="1"/>
        </w:rPr>
        <w:t>الشرح: الدلالة: مراعاة الفروق الفردية</w:t>
      </w:r>
    </w:p>
    <w:p>
      <w:pPr>
        <w:bidi w:val="1"/>
        <w:jc w:val="start"/>
      </w:pPr>
      <w:r>
        <w:rPr>
          <w:rtl w:val="1"/>
        </w:rPr>
        <w:t>الشرح: الدلالة: الجغرافيا وعلوم البيئة - المحتوى (المواد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