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ضرب الحيوان في وجهه،ووسمه فيه-كتاب اللباس والزينة-صحيح مسلم — رقم الحديث: 2116 — الرقم الفرعي: 1 — الرقم الأصلي: 2116</w:t>
        <w:br/>
      </w:r>
      <w:r>
        <w:rPr>
          <w:rtl w:val="1"/>
        </w:rPr>
        <w:t xml:space="preserve"> حدثنا أبو بكر بن أبي شيبة حدثنا عليّ بن مُسْهِر عن ابن جُرَيْج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رسولُ الله ﷺ، عن الضَّرْب في الوجْه،  </w:t>
      </w:r>
      <w:r>
        <w:rPr>
          <w:color w:val="FF0000"/>
          <w:rtl w:val="1"/>
        </w:rPr>
        <w:t xml:space="preserve">وعن الوَسْم في الوَجْه.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النهي عن وسم الحيوان في وجهه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قيمة النهي عن الضرب بالوجه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