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قُبلة الخد-كتاب الأدب-سنن أبي داود — رقم الحديث: 5222 — الرقم الفرعي: 99 — الرقم الأصلي: 5222</w:t>
        <w:br/>
      </w:r>
      <w:r>
        <w:rPr>
          <w:rtl w:val="1"/>
        </w:rPr>
        <w:t xml:space="preserve"> حدثنا عبد الله بن سالم ثنا إبراهيم بن يوسف عن  أبيه عن أبي إسحاق عن  البراء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دخلتُ مع أَبي بَكرٍ أَوَّلَ ما قدِمَ المَدينةَ، فإذا عائشةُ ابنتُه مُضطَجِعةً قد أَصابتْها حُمَّى،  </w:t>
      </w:r>
      <w:r>
        <w:rPr>
          <w:color w:val="FF0000"/>
          <w:rtl w:val="1"/>
        </w:rPr>
        <w:t xml:space="preserve">فأَتاها أَبو بَكرٍ فقال: كيفَ أَنتِ يا بُنيّة؟ وقبَّلَ خدَّها.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حمّى المدينة - أحداث السنة الأولى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