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إلى الراحلة والبعير والشجر والرحْل-كتاب الصلاة-صحيح البخاري — رقم الحديث: 507 — الرقم الفرعي: 99 — الرقم الأصلي: 507</w:t>
        <w:br/>
      </w:r>
      <w:r>
        <w:rPr>
          <w:rtl w:val="1"/>
        </w:rPr>
        <w:t xml:space="preserve"> حدثنا محمد بن أبي بكرالمقدميّ حدثنا مُعْتَمر عن عبيدالله عن نافع عن ابن عمر عن النبيّ صلى الله عليه وسلم</w:t>
        <w:br/>
      </w:r>
      <w:r>
        <w:rPr>
          <w:color w:val="FF0000"/>
          <w:rtl w:val="1"/>
        </w:rPr>
        <w:t xml:space="preserve">أنَّه كان يُعرِّضُ راحِلتَه فيُصلِّي إليها. </w:t>
      </w:r>
      <w:r>
        <w:rPr>
          <w:color w:val="000000"/>
          <w:rtl w:val="1"/>
        </w:rPr>
        <w:t xml:space="preserve">قلتُ: أفَرأيتَ إذا هَبَّتِ الرِّكَابُ؟  </w:t>
      </w:r>
      <w:r>
        <w:rPr>
          <w:color w:val="FF0000"/>
          <w:rtl w:val="1"/>
        </w:rPr>
        <w:t xml:space="preserve">قال: كان يأْخُذُ هذا الرَّحْلَ فيُعَدِّلُه فيُصلِّي إلى آخرَتِه - أو قال: مُؤَخَّرِه -  </w:t>
      </w:r>
      <w:r>
        <w:rPr>
          <w:color w:val="000000"/>
          <w:rtl w:val="1"/>
        </w:rPr>
        <w:t xml:space="preserve">وكان ابنُ عمرَ، رضي الله عنه، يَفْعَلُه.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