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خطبة النكاح-كتاب النكاح-سنن الترمذي — رقم الحديث: 1105 — الرقم الفرعي: 99 — الرقم الأصلي: 1105</w:t>
        <w:br/>
      </w:r>
      <w:r>
        <w:rPr>
          <w:rtl w:val="1"/>
        </w:rPr>
        <w:t xml:space="preserve"> حدثنا قتيبة حدثنا عبثر بن القاسم عن الأعمش عن أبي إسحاق عن أبي الأحوص عن عبد الله</w:t>
        <w:br/>
      </w:r>
      <w:r>
        <w:rPr>
          <w:color w:val="000000"/>
          <w:rtl w:val="1"/>
        </w:rPr>
        <w:t xml:space="preserve">قال: علَّمَنا رَسُولُ اللهِ ﷺ التشهُّدَ في الصَّلاة، والتشهُّدَ في الحاجة، قال:  </w:t>
      </w:r>
      <w:r>
        <w:rPr>
          <w:color w:val="FF0000"/>
          <w:rtl w:val="1"/>
        </w:rPr>
        <w:t xml:space="preserve">التشهدُ في الصلاةِ: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w:t>
      </w:r>
      <w:r>
        <w:rPr>
          <w:color w:val="000000"/>
          <w:rtl w:val="1"/>
        </w:rPr>
        <w:t xml:space="preserve">والتشهدُ في الحاجة: «إنَّ الحمدَ للهِ نَستَعِينُه ونَستَغفِرُه، ونَعوذُ باللهِ مِن شُرُورِ أَنفُسِنا وسَيِّئاتِ أَعمالِنا، فمَن يَهدِه اللهُ فلا مُضِلَّ له، ومَن يُضلِل فلا هادِيَ له، وأَشهدُ أَن لا إله إلا الله، وأَشهدُ أَنَّ محمَّدًا عَبدُه ورُسولُه». ويقرأ ثلاثَ آيات. قال عَبثَر: ففسره لنا سُفيانُ الثوري: {اتَّقُوا اللَّهَ حَقَّ تُقَاتِهِ وَلَا تَمُوتُنَّ إِلَّا وَأَنْتُمْ مُسْلِمُونَ} [آل عمران: 102]، {وَاتَّقُوا اللَّهَ الَّذِي تَسَاءَلُونَ بِهِ وَالأَرْحَامَ إِنَّ اللَّهَ كَانَ [ص:406] عَلَيْكُمْ رَقِيبًا} [النساء: 1] ، {اتَّقُوا اللَّهَ وَقُولُوا قَوْلًا سَدِيدًا} [الأحزاب: 70]. </w:t>
      </w:r>
      <w:r>
        <w:rPr>
          <w:color w:val="000000"/>
          <w:rtl w:val="1"/>
        </w:rPr>
        <w:t xml:space="preserve">وفي الباب عن عَدِيِّ بنِ حاتم. </w:t>
      </w:r>
      <w:r>
        <w:rPr>
          <w:color w:val="000000"/>
          <w:rtl w:val="1"/>
        </w:rPr>
        <w:t xml:space="preserve">حديثُ عَبدِ الله حديثٌ حَسَن.  </w:t>
      </w:r>
      <w:r>
        <w:rPr>
          <w:color w:val="000000"/>
          <w:rtl w:val="1"/>
        </w:rPr>
        <w:t xml:space="preserve">رواه الأعْمَش، عن أَبي إسحاق، عن أَبي الأحوَص، عن عبد الله، عن النبيِّ ﷺ، ورواه شُعبةُ، عن أَبي إسحاق، عن أَبي عُبيدَة، عن عبد الله، عن النبي ﷺ. وكِلا الحَدِيثين صحيح، لأن إسرائِيل جَمَعَهما، فقال: عن أبي إسحاق، عن أَبي الأَحوَص، وأَبي عبيدة، عن عَبدِ الله بنِ مسعود، عن النبي ﷺ.  </w:t>
      </w:r>
      <w:r>
        <w:rPr>
          <w:color w:val="000000"/>
          <w:rtl w:val="1"/>
        </w:rPr>
        <w:t xml:space="preserve">وقد قال أهلُ العلم: إنَّ النكاحَ جائزٌ بغَيرِ خُطبَة، وهو قَولُ سُفيانَ الثَّوري، وغَيرِه مِن أَهلِ العِلم. </w:t>
      </w:r>
    </w:p>
    <w:p>
      <w:pPr>
        <w:bidi w:val="1"/>
        <w:jc w:val="start"/>
      </w:pPr>
      <w:r>
        <w:rPr>
          <w:rtl w:val="1"/>
        </w:rPr>
        <w:t>درجة الحديث: صحيح</w:t>
      </w:r>
    </w:p>
    <w:p>
      <w:pPr>
        <w:bidi w:val="1"/>
        <w:jc w:val="start"/>
      </w:pPr>
      <w:r>
        <w:rPr>
          <w:rtl w:val="1"/>
        </w:rPr>
        <w:t>الشرح: الدلالة: ألفاظ التشهد - الجلوس والتشهد</w:t>
      </w:r>
    </w:p>
    <w:p>
      <w:pPr>
        <w:bidi w:val="1"/>
        <w:jc w:val="start"/>
      </w:pPr>
      <w:r>
        <w:rPr>
          <w:rtl w:val="1"/>
        </w:rPr>
        <w:t>الشرح: الدلالة: التشهد في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